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0B2B86"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C4EC4">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2128CE6E" w:rsidR="00BB7846" w:rsidRDefault="00117427" w:rsidP="00BC4EC4">
      <w:pPr>
        <w:pStyle w:val="Prrafodelista"/>
        <w:numPr>
          <w:ilvl w:val="1"/>
          <w:numId w:val="2"/>
        </w:numPr>
        <w:jc w:val="both"/>
        <w:rPr>
          <w:rFonts w:cs="Arial"/>
          <w:color w:val="000000"/>
          <w:kern w:val="0"/>
          <w:lang w:val="es-MX" w:eastAsia="es-MX"/>
        </w:rPr>
      </w:pPr>
      <w:r w:rsidRPr="00117427">
        <w:rPr>
          <w:rFonts w:cs="Arial"/>
          <w:color w:val="000000"/>
          <w:kern w:val="0"/>
          <w:lang w:val="es-MX" w:eastAsia="es-MX"/>
        </w:rPr>
        <w:t>Establecer el proceso a seguir para la administración e implementación del ciclo de vida de proyectos en la organización.</w:t>
      </w:r>
    </w:p>
    <w:p w14:paraId="79B4EC70" w14:textId="77777777" w:rsidR="00117427" w:rsidRPr="00117427" w:rsidRDefault="00117427" w:rsidP="00BC4EC4">
      <w:pPr>
        <w:pStyle w:val="Prrafodelista"/>
        <w:ind w:left="1080"/>
        <w:jc w:val="both"/>
        <w:rPr>
          <w:rFonts w:cs="Arial"/>
          <w:color w:val="000000"/>
          <w:kern w:val="0"/>
          <w:lang w:val="es-MX" w:eastAsia="es-MX"/>
        </w:rPr>
      </w:pPr>
    </w:p>
    <w:p w14:paraId="18AB005A" w14:textId="77777777" w:rsidR="001E29EA" w:rsidRDefault="00BB7846" w:rsidP="00BC4EC4">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2D50157" w14:textId="09CA2B2F" w:rsidR="00E8237D" w:rsidRPr="00BC4EC4" w:rsidRDefault="00BC4EC4" w:rsidP="00BC4EC4">
      <w:pPr>
        <w:pStyle w:val="Prrafodelista"/>
        <w:numPr>
          <w:ilvl w:val="1"/>
          <w:numId w:val="2"/>
        </w:numPr>
        <w:jc w:val="both"/>
        <w:rPr>
          <w:rFonts w:cs="Arial"/>
          <w:lang w:val="es-MX"/>
        </w:rPr>
      </w:pPr>
      <w:r w:rsidRPr="00BC4EC4">
        <w:rPr>
          <w:rFonts w:cs="Arial"/>
          <w:lang w:val="es-MX"/>
        </w:rPr>
        <w:t>Este documento aplica para las fases y etapas que comprenden los ciclos de vida de los proyectos de la organ</w:t>
      </w:r>
      <w:r w:rsidR="000B2B86">
        <w:rPr>
          <w:rFonts w:cs="Arial"/>
          <w:lang w:val="es-MX"/>
        </w:rPr>
        <w:t>ización incluyendo al Monedero</w:t>
      </w:r>
      <w:r w:rsidRPr="00BC4EC4">
        <w:rPr>
          <w:rFonts w:cs="Arial"/>
          <w:lang w:val="es-MX"/>
        </w:rPr>
        <w:t xml:space="preserve"> XIGA y las aplicaciones móviles asociadas.</w:t>
      </w:r>
    </w:p>
    <w:p w14:paraId="37972DF2" w14:textId="77777777" w:rsidR="00BC4EC4" w:rsidRPr="00BC4EC4" w:rsidRDefault="00BC4EC4" w:rsidP="00BC4EC4">
      <w:pPr>
        <w:pStyle w:val="Prrafodelista"/>
        <w:ind w:left="1080"/>
        <w:rPr>
          <w:rFonts w:cs="Arial"/>
          <w:b/>
          <w:bCs/>
          <w:lang w:val="es-MX"/>
        </w:rPr>
      </w:pPr>
    </w:p>
    <w:p w14:paraId="20A15F51" w14:textId="40B9367A" w:rsidR="00BD7A76" w:rsidRPr="00BD7A76" w:rsidRDefault="00C87A77" w:rsidP="00B772EE">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t>Responsable del proceso</w:t>
      </w:r>
    </w:p>
    <w:p w14:paraId="094807FB" w14:textId="40ED7AE0" w:rsidR="00F61F05" w:rsidRDefault="00C87A77" w:rsidP="00C87A77">
      <w:pPr>
        <w:pStyle w:val="Prrafodelista"/>
        <w:numPr>
          <w:ilvl w:val="1"/>
          <w:numId w:val="2"/>
        </w:numPr>
        <w:rPr>
          <w:lang w:val="es-MX"/>
        </w:rPr>
      </w:pPr>
      <w:r w:rsidRPr="00C87A77">
        <w:rPr>
          <w:lang w:val="es-MX"/>
        </w:rPr>
        <w:t>El responsable de cumplir con este proceso es el área Administración de Proyectos en TI.</w:t>
      </w:r>
    </w:p>
    <w:p w14:paraId="18A18A1B" w14:textId="77777777" w:rsidR="00C87A77" w:rsidRPr="00C87A77" w:rsidRDefault="00C87A77" w:rsidP="00C87A77">
      <w:pPr>
        <w:pStyle w:val="Prrafodelista"/>
        <w:ind w:left="1080"/>
        <w:rPr>
          <w:lang w:val="es-MX"/>
        </w:rPr>
      </w:pPr>
    </w:p>
    <w:p w14:paraId="337DE1BC" w14:textId="5BEE90FC" w:rsidR="00C87A77" w:rsidRDefault="00C87A77">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Desarrollo</w:t>
      </w:r>
    </w:p>
    <w:p w14:paraId="6C8EA695" w14:textId="0D176931" w:rsidR="00C87A77" w:rsidRDefault="00C87A77" w:rsidP="00C87A77">
      <w:pPr>
        <w:pStyle w:val="Encabezado"/>
        <w:numPr>
          <w:ilvl w:val="1"/>
          <w:numId w:val="2"/>
        </w:numPr>
        <w:tabs>
          <w:tab w:val="clear" w:pos="4320"/>
          <w:tab w:val="clear" w:pos="8640"/>
        </w:tabs>
        <w:spacing w:beforeLines="50" w:before="120" w:afterLines="50" w:after="120"/>
        <w:jc w:val="both"/>
        <w:rPr>
          <w:rFonts w:cs="Arial"/>
          <w:b/>
          <w:bCs/>
          <w:lang w:val="es-MX"/>
        </w:rPr>
      </w:pPr>
      <w:r w:rsidRPr="00C87A77">
        <w:rPr>
          <w:rFonts w:cs="Arial"/>
          <w:b/>
          <w:bCs/>
          <w:lang w:val="es-MX"/>
        </w:rPr>
        <w:t>Solicitud de Proyecto.</w:t>
      </w:r>
    </w:p>
    <w:p w14:paraId="63B4D71F" w14:textId="77777777" w:rsidR="00BC7A6C" w:rsidRPr="00BC7A6C" w:rsidRDefault="00BC7A6C" w:rsidP="00BC7A6C">
      <w:pPr>
        <w:pStyle w:val="Encabezado"/>
        <w:numPr>
          <w:ilvl w:val="2"/>
          <w:numId w:val="2"/>
        </w:numPr>
        <w:spacing w:beforeLines="50" w:before="120" w:afterLines="50" w:after="120"/>
        <w:jc w:val="both"/>
        <w:rPr>
          <w:rFonts w:cs="Arial"/>
          <w:lang w:val="es-MX"/>
        </w:rPr>
      </w:pPr>
      <w:r w:rsidRPr="00BC7A6C">
        <w:rPr>
          <w:rFonts w:cs="Arial"/>
          <w:lang w:val="es-MX"/>
        </w:rPr>
        <w:t>El cliente (colaborador solicitante) deberá realizar su solicitud al Administrador de proyectos de Desarrollo.</w:t>
      </w:r>
    </w:p>
    <w:p w14:paraId="0F20A075" w14:textId="08D1035B" w:rsidR="00C87A77" w:rsidRDefault="00BC7A6C" w:rsidP="00BC7A6C">
      <w:pPr>
        <w:pStyle w:val="Encabezado"/>
        <w:numPr>
          <w:ilvl w:val="2"/>
          <w:numId w:val="2"/>
        </w:numPr>
        <w:spacing w:beforeLines="50" w:before="120" w:afterLines="50" w:after="120"/>
        <w:jc w:val="both"/>
        <w:rPr>
          <w:rFonts w:cs="Arial"/>
          <w:lang w:val="es-MX"/>
        </w:rPr>
      </w:pPr>
      <w:r w:rsidRPr="00BC7A6C">
        <w:rPr>
          <w:rFonts w:cs="Arial"/>
          <w:lang w:val="es-MX"/>
        </w:rPr>
        <w:t>Las solicitudes de desarrollo se clasificarán como se indica a continuación:</w:t>
      </w:r>
    </w:p>
    <w:tbl>
      <w:tblPr>
        <w:tblW w:w="609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4145"/>
      </w:tblGrid>
      <w:tr w:rsidR="00BC7A6C" w:rsidRPr="00637309" w14:paraId="3207B0EC" w14:textId="77777777" w:rsidTr="00BC7A6C">
        <w:trPr>
          <w:trHeight w:val="356"/>
          <w:jc w:val="center"/>
        </w:trPr>
        <w:tc>
          <w:tcPr>
            <w:tcW w:w="1946" w:type="dxa"/>
            <w:vAlign w:val="center"/>
          </w:tcPr>
          <w:p w14:paraId="6B9FCB98" w14:textId="45E560E3" w:rsidR="00BC7A6C" w:rsidRPr="00637309" w:rsidRDefault="00BC7A6C" w:rsidP="003D5009">
            <w:pPr>
              <w:spacing w:line="260" w:lineRule="auto"/>
              <w:jc w:val="center"/>
              <w:rPr>
                <w:rFonts w:cs="Arial"/>
                <w:b/>
                <w:color w:val="000000"/>
                <w:lang w:val="es-MX"/>
              </w:rPr>
            </w:pPr>
            <w:r>
              <w:rPr>
                <w:rFonts w:cs="Arial"/>
                <w:b/>
                <w:color w:val="000000"/>
                <w:lang w:val="es-MX"/>
              </w:rPr>
              <w:t>Clasificación</w:t>
            </w:r>
          </w:p>
        </w:tc>
        <w:tc>
          <w:tcPr>
            <w:tcW w:w="4145" w:type="dxa"/>
            <w:vAlign w:val="center"/>
          </w:tcPr>
          <w:p w14:paraId="6C5272B6" w14:textId="4481004D" w:rsidR="00BC7A6C" w:rsidRPr="00637309" w:rsidRDefault="00BC7A6C" w:rsidP="003D5009">
            <w:pPr>
              <w:spacing w:line="260" w:lineRule="auto"/>
              <w:jc w:val="center"/>
              <w:rPr>
                <w:rFonts w:cs="Arial"/>
                <w:b/>
                <w:color w:val="000000"/>
                <w:lang w:val="es-MX"/>
              </w:rPr>
            </w:pPr>
            <w:r>
              <w:rPr>
                <w:rFonts w:cs="Arial"/>
                <w:b/>
                <w:color w:val="000000"/>
                <w:lang w:val="es-MX"/>
              </w:rPr>
              <w:t>Nombre de solicitud</w:t>
            </w:r>
          </w:p>
        </w:tc>
      </w:tr>
      <w:tr w:rsidR="00FF4712" w:rsidRPr="000B2B86" w14:paraId="0652A8DE" w14:textId="77777777" w:rsidTr="00906AB7">
        <w:trPr>
          <w:trHeight w:val="356"/>
          <w:jc w:val="center"/>
        </w:trPr>
        <w:tc>
          <w:tcPr>
            <w:tcW w:w="1946" w:type="dxa"/>
          </w:tcPr>
          <w:p w14:paraId="6C1B0A80" w14:textId="4F201E34" w:rsidR="00FF4712" w:rsidRPr="00F1397F" w:rsidRDefault="00FF4712" w:rsidP="00FF4712">
            <w:pPr>
              <w:spacing w:line="260" w:lineRule="auto"/>
              <w:jc w:val="center"/>
              <w:rPr>
                <w:rFonts w:cs="Arial"/>
                <w:color w:val="000000"/>
                <w:lang w:val="es-MX"/>
              </w:rPr>
            </w:pPr>
            <w:r w:rsidRPr="00562993">
              <w:t>Nuevo Desarrollo</w:t>
            </w:r>
          </w:p>
        </w:tc>
        <w:tc>
          <w:tcPr>
            <w:tcW w:w="4145" w:type="dxa"/>
          </w:tcPr>
          <w:p w14:paraId="646EB640" w14:textId="3B8EABE6" w:rsidR="00FF4712" w:rsidRPr="00F1397F" w:rsidRDefault="00FF4712" w:rsidP="00FF4712">
            <w:pPr>
              <w:spacing w:line="260" w:lineRule="auto"/>
              <w:jc w:val="center"/>
              <w:rPr>
                <w:rFonts w:cs="Arial"/>
                <w:color w:val="000000"/>
                <w:lang w:val="es-MX"/>
              </w:rPr>
            </w:pPr>
            <w:r w:rsidRPr="00FF4712">
              <w:rPr>
                <w:lang w:val="es-MX"/>
              </w:rPr>
              <w:t>Solicitud de desarrollo de aplicaciones</w:t>
            </w:r>
          </w:p>
        </w:tc>
      </w:tr>
      <w:tr w:rsidR="00FF4712" w:rsidRPr="000B2B86" w14:paraId="1BE0B005" w14:textId="77777777" w:rsidTr="00906AB7">
        <w:trPr>
          <w:trHeight w:val="356"/>
          <w:jc w:val="center"/>
        </w:trPr>
        <w:tc>
          <w:tcPr>
            <w:tcW w:w="1946" w:type="dxa"/>
          </w:tcPr>
          <w:p w14:paraId="2BAC5C47" w14:textId="6B65611B" w:rsidR="00FF4712" w:rsidRDefault="00FF4712" w:rsidP="00FF4712">
            <w:pPr>
              <w:spacing w:line="260" w:lineRule="auto"/>
              <w:jc w:val="center"/>
              <w:rPr>
                <w:rFonts w:cs="Arial"/>
                <w:color w:val="000000"/>
                <w:lang w:val="es-MX"/>
              </w:rPr>
            </w:pPr>
            <w:proofErr w:type="spellStart"/>
            <w:r w:rsidRPr="00562993">
              <w:t>Soporte</w:t>
            </w:r>
            <w:proofErr w:type="spellEnd"/>
          </w:p>
        </w:tc>
        <w:tc>
          <w:tcPr>
            <w:tcW w:w="4145" w:type="dxa"/>
          </w:tcPr>
          <w:p w14:paraId="0E5CDEEC" w14:textId="2B4B3EBF" w:rsidR="00FF4712" w:rsidRDefault="00FF4712" w:rsidP="00FF4712">
            <w:pPr>
              <w:spacing w:line="260" w:lineRule="auto"/>
              <w:jc w:val="center"/>
              <w:rPr>
                <w:rFonts w:cs="Arial"/>
                <w:color w:val="000000"/>
                <w:lang w:val="es-MX"/>
              </w:rPr>
            </w:pPr>
            <w:r w:rsidRPr="00FF4712">
              <w:rPr>
                <w:lang w:val="es-MX"/>
              </w:rPr>
              <w:t>Solicitud de Soporte de aplicaciones</w:t>
            </w:r>
          </w:p>
        </w:tc>
      </w:tr>
      <w:tr w:rsidR="00FF4712" w:rsidRPr="000B2B86" w14:paraId="669A6654" w14:textId="77777777" w:rsidTr="00906AB7">
        <w:trPr>
          <w:trHeight w:val="356"/>
          <w:jc w:val="center"/>
        </w:trPr>
        <w:tc>
          <w:tcPr>
            <w:tcW w:w="1946" w:type="dxa"/>
          </w:tcPr>
          <w:p w14:paraId="7FDD7B3D" w14:textId="00B2FBA2" w:rsidR="00FF4712" w:rsidRDefault="00FF4712" w:rsidP="00FF4712">
            <w:pPr>
              <w:spacing w:line="260" w:lineRule="auto"/>
              <w:jc w:val="center"/>
              <w:rPr>
                <w:rFonts w:cs="Arial"/>
                <w:color w:val="000000"/>
                <w:lang w:val="es-MX"/>
              </w:rPr>
            </w:pPr>
            <w:proofErr w:type="spellStart"/>
            <w:r w:rsidRPr="00562993">
              <w:t>Cambios</w:t>
            </w:r>
            <w:proofErr w:type="spellEnd"/>
          </w:p>
        </w:tc>
        <w:tc>
          <w:tcPr>
            <w:tcW w:w="4145" w:type="dxa"/>
          </w:tcPr>
          <w:p w14:paraId="6ECDC20D" w14:textId="6D6C2BF3" w:rsidR="00FF4712" w:rsidRDefault="00FF4712" w:rsidP="00FF4712">
            <w:pPr>
              <w:spacing w:line="260" w:lineRule="auto"/>
              <w:jc w:val="center"/>
              <w:rPr>
                <w:rFonts w:cs="Arial"/>
                <w:color w:val="000000"/>
                <w:lang w:val="es-MX"/>
              </w:rPr>
            </w:pPr>
            <w:r w:rsidRPr="00FF4712">
              <w:rPr>
                <w:lang w:val="es-MX"/>
              </w:rPr>
              <w:t>Solicitud para cambio de proyectos</w:t>
            </w:r>
          </w:p>
        </w:tc>
      </w:tr>
    </w:tbl>
    <w:p w14:paraId="4143E60B" w14:textId="0AC3C7B0" w:rsidR="00BC7A6C" w:rsidRPr="007E420B" w:rsidRDefault="002C5365" w:rsidP="003F3D32">
      <w:pPr>
        <w:pStyle w:val="Encabezado"/>
        <w:numPr>
          <w:ilvl w:val="1"/>
          <w:numId w:val="2"/>
        </w:numPr>
        <w:spacing w:beforeLines="50" w:before="120" w:afterLines="50" w:after="120"/>
        <w:jc w:val="both"/>
        <w:rPr>
          <w:rFonts w:cs="Arial"/>
          <w:lang w:val="es-MX"/>
        </w:rPr>
      </w:pPr>
      <w:r>
        <w:rPr>
          <w:rFonts w:cs="Arial"/>
          <w:b/>
          <w:bCs/>
          <w:lang w:val="es-MX"/>
        </w:rPr>
        <w:t xml:space="preserve">Lineamientos de Aceptación – Autorización de </w:t>
      </w:r>
      <w:r w:rsidR="007E420B">
        <w:rPr>
          <w:rFonts w:cs="Arial"/>
          <w:b/>
          <w:bCs/>
          <w:lang w:val="es-MX"/>
        </w:rPr>
        <w:t>Desarrollo</w:t>
      </w:r>
    </w:p>
    <w:p w14:paraId="0F4DF386" w14:textId="77777777" w:rsidR="002E491E" w:rsidRDefault="002E491E" w:rsidP="003F3D32">
      <w:pPr>
        <w:pStyle w:val="Prrafodelista"/>
        <w:numPr>
          <w:ilvl w:val="2"/>
          <w:numId w:val="2"/>
        </w:numPr>
        <w:jc w:val="both"/>
        <w:rPr>
          <w:rFonts w:cs="Arial"/>
          <w:lang w:val="es-MX"/>
        </w:rPr>
      </w:pPr>
      <w:r w:rsidRPr="002E491E">
        <w:rPr>
          <w:rFonts w:cs="Arial"/>
          <w:lang w:val="es-MX"/>
        </w:rPr>
        <w:t>El área de Administración de Proyectos en TI deberá evaluar la solicitud de desarrollo considerando los siguientes puntos:</w:t>
      </w:r>
    </w:p>
    <w:p w14:paraId="269FCEC4" w14:textId="77777777" w:rsidR="006C2303" w:rsidRDefault="006C2303" w:rsidP="003F3D32">
      <w:pPr>
        <w:pStyle w:val="Prrafodelista"/>
        <w:ind w:left="1800"/>
        <w:jc w:val="both"/>
        <w:rPr>
          <w:rFonts w:cs="Arial"/>
          <w:lang w:val="es-MX"/>
        </w:rPr>
      </w:pPr>
    </w:p>
    <w:p w14:paraId="0D1E0BB6" w14:textId="77777777" w:rsidR="006C2303" w:rsidRPr="006C2303" w:rsidRDefault="006C2303" w:rsidP="003F3D32">
      <w:pPr>
        <w:pStyle w:val="Prrafodelista"/>
        <w:numPr>
          <w:ilvl w:val="0"/>
          <w:numId w:val="12"/>
        </w:numPr>
        <w:jc w:val="both"/>
        <w:rPr>
          <w:rFonts w:cs="Arial"/>
          <w:lang w:val="es-MX"/>
        </w:rPr>
      </w:pPr>
      <w:r w:rsidRPr="006C2303">
        <w:rPr>
          <w:rFonts w:cs="Arial"/>
          <w:lang w:val="es-MX"/>
        </w:rPr>
        <w:t>Los requerimientos son entendibles</w:t>
      </w:r>
    </w:p>
    <w:p w14:paraId="54B40362" w14:textId="77777777" w:rsidR="006C2303" w:rsidRPr="006C2303" w:rsidRDefault="006C2303" w:rsidP="003F3D32">
      <w:pPr>
        <w:pStyle w:val="Prrafodelista"/>
        <w:numPr>
          <w:ilvl w:val="0"/>
          <w:numId w:val="12"/>
        </w:numPr>
        <w:jc w:val="both"/>
        <w:rPr>
          <w:rFonts w:cs="Arial"/>
          <w:lang w:val="es-MX"/>
        </w:rPr>
      </w:pPr>
      <w:r w:rsidRPr="006C2303">
        <w:rPr>
          <w:rFonts w:cs="Arial"/>
          <w:lang w:val="es-MX"/>
        </w:rPr>
        <w:t>Los requerimientos son factibles</w:t>
      </w:r>
    </w:p>
    <w:p w14:paraId="18F29E45" w14:textId="77777777" w:rsidR="006C2303" w:rsidRPr="006C2303" w:rsidRDefault="006C2303" w:rsidP="003F3D32">
      <w:pPr>
        <w:pStyle w:val="Prrafodelista"/>
        <w:numPr>
          <w:ilvl w:val="0"/>
          <w:numId w:val="12"/>
        </w:numPr>
        <w:jc w:val="both"/>
        <w:rPr>
          <w:rFonts w:cs="Arial"/>
          <w:lang w:val="es-MX"/>
        </w:rPr>
      </w:pPr>
      <w:r w:rsidRPr="006C2303">
        <w:rPr>
          <w:rFonts w:cs="Arial"/>
          <w:lang w:val="es-MX"/>
        </w:rPr>
        <w:t>Los requerimientos no están duplicados</w:t>
      </w:r>
    </w:p>
    <w:p w14:paraId="2EAE8479" w14:textId="77777777" w:rsidR="006C2303" w:rsidRPr="006C2303" w:rsidRDefault="006C2303" w:rsidP="003F3D32">
      <w:pPr>
        <w:pStyle w:val="Prrafodelista"/>
        <w:numPr>
          <w:ilvl w:val="0"/>
          <w:numId w:val="12"/>
        </w:numPr>
        <w:jc w:val="both"/>
        <w:rPr>
          <w:rFonts w:cs="Arial"/>
          <w:lang w:val="es-MX"/>
        </w:rPr>
      </w:pPr>
      <w:r w:rsidRPr="006C2303">
        <w:rPr>
          <w:rFonts w:cs="Arial"/>
          <w:lang w:val="es-MX"/>
        </w:rPr>
        <w:t>Riesgos</w:t>
      </w:r>
    </w:p>
    <w:p w14:paraId="781CF3C4" w14:textId="77777777" w:rsidR="006C2303" w:rsidRPr="006C2303" w:rsidRDefault="006C2303" w:rsidP="003F3D32">
      <w:pPr>
        <w:pStyle w:val="Prrafodelista"/>
        <w:numPr>
          <w:ilvl w:val="0"/>
          <w:numId w:val="12"/>
        </w:numPr>
        <w:jc w:val="both"/>
        <w:rPr>
          <w:rFonts w:cs="Arial"/>
          <w:lang w:val="es-MX"/>
        </w:rPr>
      </w:pPr>
      <w:r w:rsidRPr="006C2303">
        <w:rPr>
          <w:rFonts w:cs="Arial"/>
          <w:lang w:val="es-MX"/>
        </w:rPr>
        <w:t>Prioridad</w:t>
      </w:r>
    </w:p>
    <w:p w14:paraId="09C08FEE" w14:textId="77777777" w:rsidR="006C2303" w:rsidRPr="006C2303" w:rsidRDefault="006C2303" w:rsidP="003F3D32">
      <w:pPr>
        <w:pStyle w:val="Prrafodelista"/>
        <w:numPr>
          <w:ilvl w:val="0"/>
          <w:numId w:val="12"/>
        </w:numPr>
        <w:jc w:val="both"/>
        <w:rPr>
          <w:rFonts w:cs="Arial"/>
          <w:lang w:val="es-MX"/>
        </w:rPr>
      </w:pPr>
      <w:r w:rsidRPr="006C2303">
        <w:rPr>
          <w:rFonts w:cs="Arial"/>
          <w:lang w:val="es-MX"/>
        </w:rPr>
        <w:t>Alternativas y recomendaciones</w:t>
      </w:r>
    </w:p>
    <w:p w14:paraId="55EDA47F" w14:textId="4C95A7EF" w:rsidR="002E491E" w:rsidRDefault="00082D5A" w:rsidP="003F3D32">
      <w:pPr>
        <w:pStyle w:val="Prrafodelista"/>
        <w:ind w:left="2520"/>
        <w:jc w:val="both"/>
        <w:rPr>
          <w:rFonts w:cs="Arial"/>
          <w:lang w:val="es-MX"/>
        </w:rPr>
      </w:pPr>
      <w:r w:rsidRPr="00082D5A">
        <w:rPr>
          <w:rFonts w:cs="Arial"/>
          <w:lang w:val="es-MX"/>
        </w:rPr>
        <w:t xml:space="preserve">Ver formato </w:t>
      </w:r>
      <w:r w:rsidR="000B2B86" w:rsidRPr="000B2B86">
        <w:rPr>
          <w:rFonts w:cs="Arial"/>
          <w:b/>
          <w:bCs/>
          <w:lang w:val="es-MX"/>
        </w:rPr>
        <w:t>XMI-A28-F-22</w:t>
      </w:r>
      <w:r w:rsidRPr="00082D5A">
        <w:rPr>
          <w:rFonts w:cs="Arial"/>
          <w:b/>
          <w:bCs/>
          <w:lang w:val="es-MX"/>
        </w:rPr>
        <w:t xml:space="preserve"> Solicitud de cambio de desarrollo</w:t>
      </w:r>
      <w:r w:rsidRPr="00082D5A">
        <w:rPr>
          <w:rFonts w:cs="Arial"/>
          <w:lang w:val="es-MX"/>
        </w:rPr>
        <w:t>.</w:t>
      </w:r>
    </w:p>
    <w:p w14:paraId="61C64526" w14:textId="77777777" w:rsidR="009E6640" w:rsidRPr="009E6640" w:rsidRDefault="009E6640" w:rsidP="003F3D32">
      <w:pPr>
        <w:jc w:val="both"/>
        <w:rPr>
          <w:rFonts w:cs="Arial"/>
          <w:lang w:val="es-MX"/>
        </w:rPr>
      </w:pPr>
    </w:p>
    <w:p w14:paraId="26768B20" w14:textId="77777777" w:rsidR="009E6640" w:rsidRPr="009E6640" w:rsidRDefault="009E6640" w:rsidP="004E2D95">
      <w:pPr>
        <w:pStyle w:val="Prrafodelista"/>
        <w:numPr>
          <w:ilvl w:val="2"/>
          <w:numId w:val="2"/>
        </w:numPr>
        <w:spacing w:before="60" w:after="60"/>
        <w:contextualSpacing w:val="0"/>
        <w:jc w:val="both"/>
        <w:rPr>
          <w:rFonts w:cs="Arial"/>
          <w:b/>
          <w:bCs/>
          <w:lang w:val="es-MX"/>
        </w:rPr>
      </w:pPr>
      <w:r w:rsidRPr="009E6640">
        <w:rPr>
          <w:rFonts w:cs="Arial"/>
          <w:b/>
          <w:bCs/>
          <w:lang w:val="es-MX"/>
        </w:rPr>
        <w:t>Esquema de autorización del control de cambios.</w:t>
      </w:r>
    </w:p>
    <w:p w14:paraId="08ABE2C8" w14:textId="77777777" w:rsidR="003F3D32" w:rsidRDefault="003F3D32" w:rsidP="004E2D95">
      <w:pPr>
        <w:pStyle w:val="Prrafodelista"/>
        <w:numPr>
          <w:ilvl w:val="3"/>
          <w:numId w:val="2"/>
        </w:numPr>
        <w:spacing w:before="60" w:after="60"/>
        <w:contextualSpacing w:val="0"/>
        <w:jc w:val="both"/>
        <w:rPr>
          <w:rFonts w:cs="Arial"/>
          <w:lang w:val="es-MX"/>
        </w:rPr>
      </w:pPr>
      <w:r w:rsidRPr="003F3D32">
        <w:rPr>
          <w:rFonts w:cs="Arial"/>
          <w:lang w:val="es-MX"/>
        </w:rPr>
        <w:t>Una vez que el área de Administración de Proyectos haya realizado la evaluación de la solicitud, procederá a comunicarla para la autorización de la misma de acuerdo con la siguiente tabla:</w:t>
      </w:r>
    </w:p>
    <w:p w14:paraId="632AFA5D" w14:textId="77777777" w:rsidR="003205DC" w:rsidRDefault="003205DC" w:rsidP="003205DC">
      <w:pPr>
        <w:pStyle w:val="Prrafodelista"/>
        <w:ind w:left="2160"/>
        <w:jc w:val="both"/>
        <w:rPr>
          <w:rFonts w:cs="Arial"/>
          <w:lang w:val="es-MX"/>
        </w:rPr>
      </w:pPr>
    </w:p>
    <w:tbl>
      <w:tblPr>
        <w:tblW w:w="609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2830"/>
        <w:gridCol w:w="3261"/>
      </w:tblGrid>
      <w:tr w:rsidR="003205DC" w:rsidRPr="00637309" w14:paraId="0068FA6D" w14:textId="77777777" w:rsidTr="003205DC">
        <w:trPr>
          <w:trHeight w:val="356"/>
          <w:jc w:val="center"/>
        </w:trPr>
        <w:tc>
          <w:tcPr>
            <w:tcW w:w="2830" w:type="dxa"/>
            <w:vAlign w:val="center"/>
          </w:tcPr>
          <w:p w14:paraId="0115F9D7" w14:textId="3636AE01" w:rsidR="003205DC" w:rsidRPr="00637309" w:rsidRDefault="003205DC" w:rsidP="003D5009">
            <w:pPr>
              <w:spacing w:line="260" w:lineRule="auto"/>
              <w:jc w:val="center"/>
              <w:rPr>
                <w:rFonts w:cs="Arial"/>
                <w:b/>
                <w:color w:val="000000"/>
                <w:lang w:val="es-MX"/>
              </w:rPr>
            </w:pPr>
            <w:r>
              <w:rPr>
                <w:rFonts w:cs="Arial"/>
                <w:b/>
                <w:color w:val="000000"/>
                <w:lang w:val="es-MX"/>
              </w:rPr>
              <w:t>Tipo de Solicitud</w:t>
            </w:r>
          </w:p>
        </w:tc>
        <w:tc>
          <w:tcPr>
            <w:tcW w:w="3261" w:type="dxa"/>
            <w:vAlign w:val="center"/>
          </w:tcPr>
          <w:p w14:paraId="431E672D" w14:textId="69F61023" w:rsidR="003205DC" w:rsidRPr="00637309" w:rsidRDefault="003205DC" w:rsidP="003D5009">
            <w:pPr>
              <w:spacing w:line="260" w:lineRule="auto"/>
              <w:jc w:val="center"/>
              <w:rPr>
                <w:rFonts w:cs="Arial"/>
                <w:b/>
                <w:color w:val="000000"/>
                <w:lang w:val="es-MX"/>
              </w:rPr>
            </w:pPr>
            <w:r>
              <w:rPr>
                <w:rFonts w:cs="Arial"/>
                <w:b/>
                <w:color w:val="000000"/>
                <w:lang w:val="es-MX"/>
              </w:rPr>
              <w:t>¿Quién autoriza?</w:t>
            </w:r>
          </w:p>
        </w:tc>
      </w:tr>
      <w:tr w:rsidR="009648A2" w:rsidRPr="009648A2" w14:paraId="297C7B79" w14:textId="77777777" w:rsidTr="003205DC">
        <w:trPr>
          <w:trHeight w:val="356"/>
          <w:jc w:val="center"/>
        </w:trPr>
        <w:tc>
          <w:tcPr>
            <w:tcW w:w="2830" w:type="dxa"/>
          </w:tcPr>
          <w:p w14:paraId="565BD4B4" w14:textId="35A36C7B" w:rsidR="009648A2" w:rsidRPr="00F1397F" w:rsidRDefault="009648A2" w:rsidP="009648A2">
            <w:pPr>
              <w:spacing w:line="260" w:lineRule="auto"/>
              <w:jc w:val="center"/>
              <w:rPr>
                <w:rFonts w:cs="Arial"/>
                <w:color w:val="000000"/>
                <w:lang w:val="es-MX"/>
              </w:rPr>
            </w:pPr>
            <w:r>
              <w:rPr>
                <w:rFonts w:cs="Arial"/>
                <w:color w:val="000000"/>
                <w:lang w:val="es-MX"/>
              </w:rPr>
              <w:t>Soporte</w:t>
            </w:r>
          </w:p>
        </w:tc>
        <w:tc>
          <w:tcPr>
            <w:tcW w:w="3261" w:type="dxa"/>
          </w:tcPr>
          <w:p w14:paraId="1BFBE492" w14:textId="1756A9BB" w:rsidR="009648A2" w:rsidRPr="00F1397F" w:rsidRDefault="009648A2" w:rsidP="009648A2">
            <w:pPr>
              <w:spacing w:line="260" w:lineRule="auto"/>
              <w:jc w:val="center"/>
              <w:rPr>
                <w:rFonts w:cs="Arial"/>
                <w:color w:val="000000"/>
                <w:lang w:val="es-MX"/>
              </w:rPr>
            </w:pPr>
            <w:proofErr w:type="spellStart"/>
            <w:r w:rsidRPr="0047571F">
              <w:t>Gerente</w:t>
            </w:r>
            <w:proofErr w:type="spellEnd"/>
            <w:r w:rsidRPr="0047571F">
              <w:t xml:space="preserve"> de </w:t>
            </w:r>
            <w:proofErr w:type="spellStart"/>
            <w:r w:rsidRPr="0047571F">
              <w:t>Ti</w:t>
            </w:r>
            <w:proofErr w:type="spellEnd"/>
          </w:p>
        </w:tc>
      </w:tr>
      <w:tr w:rsidR="009648A2" w:rsidRPr="00FF4712" w14:paraId="6E79A97A" w14:textId="77777777" w:rsidTr="003205DC">
        <w:trPr>
          <w:trHeight w:val="356"/>
          <w:jc w:val="center"/>
        </w:trPr>
        <w:tc>
          <w:tcPr>
            <w:tcW w:w="2830" w:type="dxa"/>
          </w:tcPr>
          <w:p w14:paraId="2799A0E8" w14:textId="782D4966" w:rsidR="009648A2" w:rsidRDefault="009648A2" w:rsidP="009648A2">
            <w:pPr>
              <w:spacing w:line="260" w:lineRule="auto"/>
              <w:jc w:val="center"/>
              <w:rPr>
                <w:rFonts w:cs="Arial"/>
                <w:color w:val="000000"/>
                <w:lang w:val="es-MX"/>
              </w:rPr>
            </w:pPr>
            <w:r>
              <w:rPr>
                <w:rFonts w:cs="Arial"/>
                <w:color w:val="000000"/>
                <w:lang w:val="es-MX"/>
              </w:rPr>
              <w:t>Nuevos Desarrollos</w:t>
            </w:r>
          </w:p>
        </w:tc>
        <w:tc>
          <w:tcPr>
            <w:tcW w:w="3261" w:type="dxa"/>
          </w:tcPr>
          <w:p w14:paraId="4BBEB6DA" w14:textId="68A939C3" w:rsidR="009648A2" w:rsidRDefault="009648A2" w:rsidP="009648A2">
            <w:pPr>
              <w:spacing w:line="260" w:lineRule="auto"/>
              <w:jc w:val="center"/>
              <w:rPr>
                <w:rFonts w:cs="Arial"/>
                <w:color w:val="000000"/>
                <w:lang w:val="es-MX"/>
              </w:rPr>
            </w:pPr>
            <w:proofErr w:type="spellStart"/>
            <w:r w:rsidRPr="0047571F">
              <w:t>Comité</w:t>
            </w:r>
            <w:proofErr w:type="spellEnd"/>
          </w:p>
        </w:tc>
      </w:tr>
      <w:tr w:rsidR="009648A2" w:rsidRPr="00FF4712" w14:paraId="6DFA6436" w14:textId="77777777" w:rsidTr="003205DC">
        <w:trPr>
          <w:trHeight w:val="356"/>
          <w:jc w:val="center"/>
        </w:trPr>
        <w:tc>
          <w:tcPr>
            <w:tcW w:w="2830" w:type="dxa"/>
          </w:tcPr>
          <w:p w14:paraId="4C6796D2" w14:textId="6E578527" w:rsidR="009648A2" w:rsidRDefault="009648A2" w:rsidP="009648A2">
            <w:pPr>
              <w:spacing w:line="260" w:lineRule="auto"/>
              <w:jc w:val="center"/>
              <w:rPr>
                <w:rFonts w:cs="Arial"/>
                <w:color w:val="000000"/>
                <w:lang w:val="es-MX"/>
              </w:rPr>
            </w:pPr>
            <w:proofErr w:type="spellStart"/>
            <w:r>
              <w:t>Mejoras</w:t>
            </w:r>
            <w:proofErr w:type="spellEnd"/>
            <w:r>
              <w:t xml:space="preserve"> (</w:t>
            </w:r>
            <w:proofErr w:type="spellStart"/>
            <w:r>
              <w:t>Cambios</w:t>
            </w:r>
            <w:proofErr w:type="spellEnd"/>
            <w:r>
              <w:t>)</w:t>
            </w:r>
          </w:p>
        </w:tc>
        <w:tc>
          <w:tcPr>
            <w:tcW w:w="3261" w:type="dxa"/>
          </w:tcPr>
          <w:p w14:paraId="3D11C68A" w14:textId="60667252" w:rsidR="009648A2" w:rsidRDefault="009648A2" w:rsidP="009648A2">
            <w:pPr>
              <w:spacing w:line="260" w:lineRule="auto"/>
              <w:jc w:val="center"/>
              <w:rPr>
                <w:rFonts w:cs="Arial"/>
                <w:color w:val="000000"/>
                <w:lang w:val="es-MX"/>
              </w:rPr>
            </w:pPr>
            <w:proofErr w:type="spellStart"/>
            <w:r w:rsidRPr="0047571F">
              <w:t>Comité</w:t>
            </w:r>
            <w:proofErr w:type="spellEnd"/>
          </w:p>
        </w:tc>
      </w:tr>
    </w:tbl>
    <w:p w14:paraId="497622DB" w14:textId="77777777" w:rsidR="00EF7EF2" w:rsidRPr="00EF7EF2" w:rsidRDefault="00EF7EF2" w:rsidP="00EF7EF2">
      <w:pPr>
        <w:pStyle w:val="Encabezado"/>
        <w:numPr>
          <w:ilvl w:val="0"/>
          <w:numId w:val="13"/>
        </w:numPr>
        <w:spacing w:beforeLines="50" w:before="120" w:afterLines="50" w:after="120"/>
        <w:jc w:val="both"/>
        <w:rPr>
          <w:rFonts w:cs="Arial"/>
          <w:lang w:val="es-MX"/>
        </w:rPr>
      </w:pPr>
      <w:r w:rsidRPr="00EF7EF2">
        <w:rPr>
          <w:rFonts w:cs="Arial"/>
          <w:lang w:val="es-MX"/>
        </w:rPr>
        <w:lastRenderedPageBreak/>
        <w:t>Si la solicitud requiere del análisis y aprobación por parte del Comité se deberán convocar a reunión para exponer los casos.</w:t>
      </w:r>
    </w:p>
    <w:p w14:paraId="5CB44849" w14:textId="64E608C0" w:rsidR="00EF7EF2" w:rsidRDefault="00EF7EF2" w:rsidP="00EF7EF2">
      <w:pPr>
        <w:pStyle w:val="Encabezado"/>
        <w:numPr>
          <w:ilvl w:val="0"/>
          <w:numId w:val="13"/>
        </w:numPr>
        <w:spacing w:beforeLines="50" w:before="120" w:afterLines="50" w:after="120"/>
        <w:jc w:val="both"/>
        <w:rPr>
          <w:rFonts w:cs="Arial"/>
          <w:lang w:val="es-MX"/>
        </w:rPr>
      </w:pPr>
      <w:r w:rsidRPr="00EF7EF2">
        <w:rPr>
          <w:rFonts w:cs="Arial"/>
          <w:lang w:val="es-MX"/>
        </w:rPr>
        <w:t>Si la solicitud de desarrollo es aprobaba por el Comité estos mismos le asignarán una prioridad, la cual definirá la fecha de inicio del proyecto.</w:t>
      </w:r>
    </w:p>
    <w:p w14:paraId="2DE180B0" w14:textId="77777777" w:rsidR="00EF7EF2" w:rsidRPr="00EF7EF2" w:rsidRDefault="00EF7EF2" w:rsidP="00EF7EF2">
      <w:pPr>
        <w:pStyle w:val="Encabezado"/>
        <w:spacing w:beforeLines="50" w:before="120" w:afterLines="50" w:after="120"/>
        <w:ind w:left="2880"/>
        <w:jc w:val="both"/>
        <w:rPr>
          <w:rFonts w:cs="Arial"/>
          <w:lang w:val="es-MX"/>
        </w:rPr>
      </w:pPr>
    </w:p>
    <w:p w14:paraId="69670D56" w14:textId="52E8FE8A" w:rsidR="00EF7EF2" w:rsidRDefault="00EF7EF2" w:rsidP="005D7296">
      <w:pPr>
        <w:pStyle w:val="Encabezado"/>
        <w:numPr>
          <w:ilvl w:val="1"/>
          <w:numId w:val="2"/>
        </w:numPr>
        <w:spacing w:beforeLines="50" w:before="120" w:afterLines="50" w:after="120"/>
        <w:jc w:val="both"/>
        <w:rPr>
          <w:rFonts w:cs="Arial"/>
          <w:b/>
          <w:bCs/>
          <w:lang w:val="es-MX"/>
        </w:rPr>
      </w:pPr>
      <w:r w:rsidRPr="00EF7EF2">
        <w:rPr>
          <w:rFonts w:cs="Arial"/>
          <w:b/>
          <w:bCs/>
          <w:lang w:val="es-MX"/>
        </w:rPr>
        <w:t>Inicio de desarrollo</w:t>
      </w:r>
    </w:p>
    <w:p w14:paraId="63F6F2BF" w14:textId="77777777" w:rsidR="005D7296" w:rsidRPr="005D7296" w:rsidRDefault="005D7296" w:rsidP="005D7296">
      <w:pPr>
        <w:pStyle w:val="Encabezado"/>
        <w:numPr>
          <w:ilvl w:val="2"/>
          <w:numId w:val="2"/>
        </w:numPr>
        <w:spacing w:beforeLines="50" w:before="120" w:afterLines="50" w:after="120"/>
        <w:jc w:val="both"/>
        <w:rPr>
          <w:rFonts w:cs="Arial"/>
          <w:lang w:val="es-MX"/>
        </w:rPr>
      </w:pPr>
      <w:r w:rsidRPr="005D7296">
        <w:rPr>
          <w:rFonts w:cs="Arial"/>
          <w:lang w:val="es-MX"/>
        </w:rPr>
        <w:t>Una vez que el proyecto sea autorizado, el área de Administración de Proyectos deberá canalizar la solicitud con el Desarrollador correspondiente.</w:t>
      </w:r>
    </w:p>
    <w:p w14:paraId="13CB6D45" w14:textId="77777777" w:rsidR="005D7296" w:rsidRPr="005D7296" w:rsidRDefault="005D7296" w:rsidP="005D7296">
      <w:pPr>
        <w:pStyle w:val="Encabezado"/>
        <w:numPr>
          <w:ilvl w:val="2"/>
          <w:numId w:val="2"/>
        </w:numPr>
        <w:spacing w:beforeLines="50" w:before="120" w:afterLines="50" w:after="120"/>
        <w:jc w:val="both"/>
        <w:rPr>
          <w:rFonts w:cs="Arial"/>
          <w:lang w:val="es-MX"/>
        </w:rPr>
      </w:pPr>
      <w:r w:rsidRPr="005D7296">
        <w:rPr>
          <w:rFonts w:cs="Arial"/>
          <w:lang w:val="es-MX"/>
        </w:rPr>
        <w:t>Es responsabilidad del Desarrollador revisar y evaluar la solicitud en conjunto con Administración de Proyectos para generar el plan de trabajo, definiendo las actividades y tiempo estimado para el ciclo de vida del proyecto.</w:t>
      </w:r>
    </w:p>
    <w:p w14:paraId="7E2BA869" w14:textId="69A51C2D" w:rsidR="005D7296" w:rsidRPr="005D7296" w:rsidRDefault="005D7296" w:rsidP="000B2B86">
      <w:pPr>
        <w:pStyle w:val="Encabezado"/>
        <w:numPr>
          <w:ilvl w:val="2"/>
          <w:numId w:val="2"/>
        </w:numPr>
        <w:spacing w:beforeLines="50" w:before="120" w:afterLines="50" w:after="120"/>
        <w:jc w:val="both"/>
        <w:rPr>
          <w:rFonts w:cs="Arial"/>
          <w:lang w:val="es-MX"/>
        </w:rPr>
      </w:pPr>
      <w:r w:rsidRPr="005D7296">
        <w:rPr>
          <w:rFonts w:cs="Arial"/>
          <w:lang w:val="es-MX"/>
        </w:rPr>
        <w:t xml:space="preserve">Los lineamientos de desarrollo seguro en detalle se encuentran el documento </w:t>
      </w:r>
      <w:r w:rsidR="000B2B86" w:rsidRPr="000B2B86">
        <w:rPr>
          <w:rFonts w:cs="Arial"/>
          <w:b/>
          <w:lang w:val="es-MX"/>
        </w:rPr>
        <w:t>XMI-A28-G-01</w:t>
      </w:r>
      <w:r w:rsidRPr="000B2B86">
        <w:rPr>
          <w:rFonts w:cs="Arial"/>
          <w:b/>
          <w:lang w:val="es-MX"/>
        </w:rPr>
        <w:t xml:space="preserve"> Modelo ciclo de vida</w:t>
      </w:r>
      <w:r w:rsidRPr="005D7296">
        <w:rPr>
          <w:rFonts w:cs="Arial"/>
          <w:lang w:val="es-MX"/>
        </w:rPr>
        <w:t xml:space="preserve"> para proyectos.</w:t>
      </w:r>
    </w:p>
    <w:p w14:paraId="0DC02811" w14:textId="12426360" w:rsidR="005D7296" w:rsidRDefault="005D7296" w:rsidP="0051742C">
      <w:pPr>
        <w:pStyle w:val="Encabezado"/>
        <w:numPr>
          <w:ilvl w:val="2"/>
          <w:numId w:val="2"/>
        </w:numPr>
        <w:spacing w:beforeLines="50" w:before="120" w:afterLines="50" w:after="120"/>
        <w:jc w:val="both"/>
        <w:rPr>
          <w:rFonts w:cs="Arial"/>
          <w:lang w:val="es-MX"/>
        </w:rPr>
      </w:pPr>
      <w:r w:rsidRPr="005D7296">
        <w:rPr>
          <w:rFonts w:cs="Arial"/>
          <w:lang w:val="es-MX"/>
        </w:rPr>
        <w:t>Además de la evaluación de riesgos realizada según la Metodología de evaluación y tratamiento de riesgos, el área de Administración de Proyectos deberá realizar periódicamente la evaluación de lo siguiente:</w:t>
      </w:r>
    </w:p>
    <w:p w14:paraId="4C6F82D3" w14:textId="77777777" w:rsidR="008A539E" w:rsidRPr="008A539E" w:rsidRDefault="008A539E" w:rsidP="008A539E">
      <w:pPr>
        <w:pStyle w:val="Encabezado"/>
        <w:numPr>
          <w:ilvl w:val="0"/>
          <w:numId w:val="15"/>
        </w:numPr>
        <w:spacing w:beforeLines="50" w:before="120" w:afterLines="50" w:after="120"/>
        <w:jc w:val="both"/>
        <w:rPr>
          <w:rFonts w:cs="Arial"/>
          <w:lang w:val="es-MX"/>
        </w:rPr>
      </w:pPr>
      <w:r w:rsidRPr="008A539E">
        <w:rPr>
          <w:rFonts w:cs="Arial"/>
          <w:lang w:val="es-MX"/>
        </w:rPr>
        <w:t>Los riesgos relacionados con el acceso no autorizado al ambiente de desarrollo.</w:t>
      </w:r>
    </w:p>
    <w:p w14:paraId="6CFAA5E7" w14:textId="77777777" w:rsidR="008A539E" w:rsidRPr="008A539E" w:rsidRDefault="008A539E" w:rsidP="008A539E">
      <w:pPr>
        <w:pStyle w:val="Encabezado"/>
        <w:numPr>
          <w:ilvl w:val="0"/>
          <w:numId w:val="15"/>
        </w:numPr>
        <w:spacing w:beforeLines="50" w:before="120" w:afterLines="50" w:after="120"/>
        <w:jc w:val="both"/>
        <w:rPr>
          <w:rFonts w:cs="Arial"/>
          <w:lang w:val="es-MX"/>
        </w:rPr>
      </w:pPr>
      <w:r w:rsidRPr="008A539E">
        <w:rPr>
          <w:rFonts w:cs="Arial"/>
          <w:lang w:val="es-MX"/>
        </w:rPr>
        <w:t>Los riesgos relacionados con los cambios no autorizados sobre el ambiente de desarrollo.</w:t>
      </w:r>
    </w:p>
    <w:p w14:paraId="66BB732C" w14:textId="77777777" w:rsidR="008A539E" w:rsidRPr="008A539E" w:rsidRDefault="008A539E" w:rsidP="008A539E">
      <w:pPr>
        <w:pStyle w:val="Encabezado"/>
        <w:numPr>
          <w:ilvl w:val="0"/>
          <w:numId w:val="15"/>
        </w:numPr>
        <w:spacing w:beforeLines="50" w:before="120" w:afterLines="50" w:after="120"/>
        <w:jc w:val="both"/>
        <w:rPr>
          <w:rFonts w:cs="Arial"/>
          <w:lang w:val="es-MX"/>
        </w:rPr>
      </w:pPr>
      <w:r w:rsidRPr="008A539E">
        <w:rPr>
          <w:rFonts w:cs="Arial"/>
          <w:lang w:val="es-MX"/>
        </w:rPr>
        <w:t>Las vulnerabilidades técnicas de los sistemas de TI utilizados en la Organización.</w:t>
      </w:r>
    </w:p>
    <w:p w14:paraId="07724D1D" w14:textId="0C9EAFB9" w:rsidR="008A539E" w:rsidRDefault="008A539E" w:rsidP="008A539E">
      <w:pPr>
        <w:pStyle w:val="Encabezado"/>
        <w:numPr>
          <w:ilvl w:val="0"/>
          <w:numId w:val="15"/>
        </w:numPr>
        <w:spacing w:beforeLines="50" w:before="120" w:afterLines="50" w:after="120"/>
        <w:jc w:val="both"/>
        <w:rPr>
          <w:rFonts w:cs="Arial"/>
          <w:lang w:val="es-MX"/>
        </w:rPr>
      </w:pPr>
      <w:r w:rsidRPr="008A539E">
        <w:rPr>
          <w:rFonts w:cs="Arial"/>
          <w:lang w:val="es-MX"/>
        </w:rPr>
        <w:t>Los riesgos que puede traer una nueva tecnología si se utiliza en la Organización.</w:t>
      </w:r>
    </w:p>
    <w:p w14:paraId="3493F8C9" w14:textId="77777777" w:rsidR="002C701F" w:rsidRPr="008A539E" w:rsidRDefault="002C701F" w:rsidP="002C701F">
      <w:pPr>
        <w:pStyle w:val="Encabezado"/>
        <w:spacing w:beforeLines="50" w:before="120" w:afterLines="50" w:after="120"/>
        <w:ind w:left="2520"/>
        <w:jc w:val="both"/>
        <w:rPr>
          <w:rFonts w:cs="Arial"/>
          <w:lang w:val="es-MX"/>
        </w:rPr>
      </w:pPr>
    </w:p>
    <w:p w14:paraId="45396B71" w14:textId="77777777" w:rsidR="002C701F" w:rsidRPr="002C701F" w:rsidRDefault="002C701F" w:rsidP="00186936">
      <w:pPr>
        <w:pStyle w:val="Prrafodelista"/>
        <w:numPr>
          <w:ilvl w:val="1"/>
          <w:numId w:val="2"/>
        </w:numPr>
        <w:spacing w:before="60" w:after="60"/>
        <w:contextualSpacing w:val="0"/>
        <w:rPr>
          <w:rFonts w:cs="Arial"/>
          <w:b/>
          <w:bCs/>
          <w:lang w:val="es-MX"/>
        </w:rPr>
      </w:pPr>
      <w:r w:rsidRPr="002C701F">
        <w:rPr>
          <w:rFonts w:cs="Arial"/>
          <w:b/>
          <w:bCs/>
          <w:lang w:val="es-MX"/>
        </w:rPr>
        <w:t>Asegurar el ambiente de desarrollo.</w:t>
      </w:r>
    </w:p>
    <w:p w14:paraId="74EAE873" w14:textId="77777777" w:rsidR="00C459B9" w:rsidRDefault="00C459B9" w:rsidP="00186936">
      <w:pPr>
        <w:pStyle w:val="Prrafodelista"/>
        <w:numPr>
          <w:ilvl w:val="2"/>
          <w:numId w:val="2"/>
        </w:numPr>
        <w:spacing w:before="60" w:after="60"/>
        <w:contextualSpacing w:val="0"/>
        <w:jc w:val="both"/>
        <w:rPr>
          <w:rFonts w:cs="Arial"/>
          <w:lang w:val="es-MX"/>
        </w:rPr>
      </w:pPr>
      <w:r w:rsidRPr="00C459B9">
        <w:rPr>
          <w:rFonts w:cs="Arial"/>
          <w:lang w:val="es-MX"/>
        </w:rPr>
        <w:t>El acceso al ambiente de desarrollo está restringido únicamente para empleados autorizados por medio de la plataforma GitHub, el coordinador de desarrollo asigna usuarios y permisos para codificar la funcionalidad, los cuales están segmentados por proyecto.</w:t>
      </w:r>
    </w:p>
    <w:p w14:paraId="37941939" w14:textId="77777777" w:rsidR="008A75D7" w:rsidRPr="00C459B9" w:rsidRDefault="008A75D7" w:rsidP="008A75D7">
      <w:pPr>
        <w:pStyle w:val="Prrafodelista"/>
        <w:ind w:left="1800"/>
        <w:jc w:val="both"/>
        <w:rPr>
          <w:rFonts w:cs="Arial"/>
          <w:lang w:val="es-MX"/>
        </w:rPr>
      </w:pPr>
    </w:p>
    <w:p w14:paraId="618EF324" w14:textId="77777777" w:rsidR="008A75D7" w:rsidRPr="00186936" w:rsidRDefault="008A75D7" w:rsidP="008A75D7">
      <w:pPr>
        <w:pStyle w:val="Prrafodelista"/>
        <w:numPr>
          <w:ilvl w:val="2"/>
          <w:numId w:val="2"/>
        </w:numPr>
        <w:rPr>
          <w:rFonts w:cs="Arial"/>
          <w:b/>
          <w:bCs/>
          <w:lang w:val="es-MX"/>
        </w:rPr>
      </w:pPr>
      <w:r w:rsidRPr="00186936">
        <w:rPr>
          <w:rFonts w:cs="Arial"/>
          <w:b/>
          <w:bCs/>
          <w:lang w:val="es-MX"/>
        </w:rPr>
        <w:t>Principios de ingeniería segura.</w:t>
      </w:r>
    </w:p>
    <w:p w14:paraId="362D096C" w14:textId="445A8829" w:rsidR="001F269A" w:rsidRPr="001F269A" w:rsidRDefault="001F269A" w:rsidP="000B2B86">
      <w:pPr>
        <w:pStyle w:val="Encabezado"/>
        <w:numPr>
          <w:ilvl w:val="3"/>
          <w:numId w:val="2"/>
        </w:numPr>
        <w:spacing w:beforeLines="50" w:before="120" w:afterLines="50" w:after="120"/>
        <w:jc w:val="both"/>
        <w:rPr>
          <w:rFonts w:cs="Arial"/>
          <w:lang w:val="es-MX"/>
        </w:rPr>
      </w:pPr>
      <w:r w:rsidRPr="001F269A">
        <w:rPr>
          <w:rFonts w:cs="Arial"/>
          <w:lang w:val="es-MX"/>
        </w:rPr>
        <w:t xml:space="preserve">El área de Administración de Proyectos emitirá los procedimientos para ingeniería segura de sistemas de información, tanto para el desarrollo de nuevos sistemas como para el mantenimiento de los sistemas existentes; también establecerá los estándares mínimos de seguridad que se deben cumplir, los cuales estarán referidos en </w:t>
      </w:r>
      <w:r w:rsidR="000B2B86" w:rsidRPr="000B2B86">
        <w:rPr>
          <w:rFonts w:cs="Arial"/>
          <w:b/>
          <w:bCs/>
          <w:lang w:val="es-MX"/>
        </w:rPr>
        <w:t xml:space="preserve">XMI-A28-POL-22 </w:t>
      </w:r>
      <w:r w:rsidRPr="001F269A">
        <w:rPr>
          <w:rFonts w:cs="Arial"/>
          <w:b/>
          <w:bCs/>
          <w:lang w:val="es-MX"/>
        </w:rPr>
        <w:t>Lineamientos de seguridad para desarrollos de software</w:t>
      </w:r>
      <w:r w:rsidRPr="001F269A">
        <w:rPr>
          <w:rFonts w:cs="Arial"/>
          <w:lang w:val="es-MX"/>
        </w:rPr>
        <w:t>.</w:t>
      </w:r>
    </w:p>
    <w:p w14:paraId="78CF3C50" w14:textId="1916A199" w:rsidR="001F269A" w:rsidRPr="001F269A" w:rsidRDefault="001F269A" w:rsidP="000B2B86">
      <w:pPr>
        <w:pStyle w:val="Encabezado"/>
        <w:numPr>
          <w:ilvl w:val="3"/>
          <w:numId w:val="2"/>
        </w:numPr>
        <w:spacing w:beforeLines="50" w:before="120" w:afterLines="50" w:after="120"/>
        <w:jc w:val="both"/>
        <w:rPr>
          <w:rFonts w:cs="Arial"/>
          <w:lang w:val="es-MX"/>
        </w:rPr>
      </w:pPr>
      <w:r w:rsidRPr="001F269A">
        <w:rPr>
          <w:rFonts w:cs="Arial"/>
          <w:lang w:val="es-MX"/>
        </w:rPr>
        <w:t xml:space="preserve">Así mismo se establecerán los ambientes de desarrollo, prueba y producción descritos en este documento. Las copias de seguridad se llevarán de acuerdo con </w:t>
      </w:r>
      <w:r w:rsidR="000B2B86" w:rsidRPr="000B2B86">
        <w:rPr>
          <w:rFonts w:cs="Arial"/>
          <w:b/>
          <w:bCs/>
          <w:lang w:val="es-MX"/>
        </w:rPr>
        <w:t>XMI-A28-POL-05</w:t>
      </w:r>
      <w:r w:rsidRPr="001F269A">
        <w:rPr>
          <w:rFonts w:cs="Arial"/>
          <w:b/>
          <w:bCs/>
          <w:lang w:val="es-MX"/>
        </w:rPr>
        <w:t xml:space="preserve"> Política de seguridad</w:t>
      </w:r>
      <w:r w:rsidRPr="001F269A">
        <w:rPr>
          <w:rFonts w:cs="Arial"/>
          <w:lang w:val="es-MX"/>
        </w:rPr>
        <w:t>.</w:t>
      </w:r>
    </w:p>
    <w:p w14:paraId="4149BF3A" w14:textId="77777777" w:rsidR="001F269A" w:rsidRDefault="001F269A" w:rsidP="00517830">
      <w:pPr>
        <w:pStyle w:val="Encabezado"/>
        <w:numPr>
          <w:ilvl w:val="3"/>
          <w:numId w:val="2"/>
        </w:numPr>
        <w:spacing w:beforeLines="50" w:before="120" w:afterLines="50" w:after="120"/>
        <w:jc w:val="both"/>
        <w:rPr>
          <w:rFonts w:cs="Arial"/>
          <w:lang w:val="es-MX"/>
        </w:rPr>
      </w:pPr>
      <w:r w:rsidRPr="001F269A">
        <w:rPr>
          <w:rFonts w:cs="Arial"/>
          <w:lang w:val="es-MX"/>
        </w:rPr>
        <w:t>Los principios de ingeniería aplicarán a los desarrollos internos, quedan excluidos los desarrollos externos ya que la Organización no emplea outsourcing.</w:t>
      </w:r>
    </w:p>
    <w:p w14:paraId="20315AF6" w14:textId="77777777" w:rsidR="00CB4F3E" w:rsidRPr="001F269A" w:rsidRDefault="00CB4F3E" w:rsidP="00517830">
      <w:pPr>
        <w:pStyle w:val="Encabezado"/>
        <w:spacing w:beforeLines="50" w:before="120" w:afterLines="50" w:after="120"/>
        <w:ind w:left="2160"/>
        <w:jc w:val="both"/>
        <w:rPr>
          <w:rFonts w:cs="Arial"/>
          <w:lang w:val="es-MX"/>
        </w:rPr>
      </w:pPr>
    </w:p>
    <w:p w14:paraId="7AFC9D90" w14:textId="77777777" w:rsidR="00CB4F3E" w:rsidRPr="00CB4F3E" w:rsidRDefault="00CB4F3E" w:rsidP="00517830">
      <w:pPr>
        <w:pStyle w:val="Prrafodelista"/>
        <w:numPr>
          <w:ilvl w:val="2"/>
          <w:numId w:val="2"/>
        </w:numPr>
        <w:spacing w:before="60" w:after="60"/>
        <w:contextualSpacing w:val="0"/>
        <w:jc w:val="both"/>
        <w:rPr>
          <w:rFonts w:cs="Arial"/>
          <w:b/>
          <w:bCs/>
          <w:lang w:val="es-MX"/>
        </w:rPr>
      </w:pPr>
      <w:r w:rsidRPr="00CB4F3E">
        <w:rPr>
          <w:rFonts w:cs="Arial"/>
          <w:b/>
          <w:bCs/>
          <w:lang w:val="es-MX"/>
        </w:rPr>
        <w:t>Requerimientos de seguridad relacionados con redes públicas.</w:t>
      </w:r>
    </w:p>
    <w:p w14:paraId="5CB34D89" w14:textId="3BA7CC5F" w:rsidR="004E2D95" w:rsidRPr="004E2D95" w:rsidRDefault="004E2D95" w:rsidP="000B2B86">
      <w:pPr>
        <w:pStyle w:val="Prrafodelista"/>
        <w:numPr>
          <w:ilvl w:val="3"/>
          <w:numId w:val="2"/>
        </w:numPr>
        <w:spacing w:before="60" w:after="60"/>
        <w:contextualSpacing w:val="0"/>
        <w:jc w:val="both"/>
        <w:rPr>
          <w:rFonts w:cs="Arial"/>
          <w:lang w:val="es-MX"/>
        </w:rPr>
      </w:pPr>
      <w:r w:rsidRPr="004E2D95">
        <w:rPr>
          <w:rFonts w:cs="Arial"/>
          <w:lang w:val="es-MX"/>
        </w:rPr>
        <w:t xml:space="preserve">El área de Administración de Proyectos es responsable de definir los controles de seguridad relacionados con la información en los servicios de aplicaciones que se transmiten sobre redes públicas, tal como se describe en </w:t>
      </w:r>
      <w:r w:rsidR="000B2B86" w:rsidRPr="000B2B86">
        <w:rPr>
          <w:rFonts w:cs="Arial"/>
          <w:b/>
          <w:lang w:val="es-MX"/>
        </w:rPr>
        <w:t>XMI-A28-POL-08</w:t>
      </w:r>
      <w:r w:rsidRPr="000B2B86">
        <w:rPr>
          <w:rFonts w:cs="Arial"/>
          <w:b/>
          <w:lang w:val="es-MX"/>
        </w:rPr>
        <w:t xml:space="preserve"> Uso y servicios de red.</w:t>
      </w:r>
    </w:p>
    <w:p w14:paraId="046F3627" w14:textId="77777777" w:rsidR="00531915" w:rsidRPr="00531915" w:rsidRDefault="00531915" w:rsidP="00517830">
      <w:pPr>
        <w:pStyle w:val="Prrafodelista"/>
        <w:numPr>
          <w:ilvl w:val="1"/>
          <w:numId w:val="2"/>
        </w:numPr>
        <w:jc w:val="both"/>
        <w:rPr>
          <w:rFonts w:cs="Arial"/>
          <w:b/>
          <w:bCs/>
          <w:lang w:val="es-MX"/>
        </w:rPr>
      </w:pPr>
      <w:r w:rsidRPr="00531915">
        <w:rPr>
          <w:rFonts w:cs="Arial"/>
          <w:b/>
          <w:bCs/>
          <w:lang w:val="es-MX"/>
        </w:rPr>
        <w:lastRenderedPageBreak/>
        <w:t>Protocolo de control de cambios.</w:t>
      </w:r>
    </w:p>
    <w:p w14:paraId="7BB836FA" w14:textId="41CA89F6" w:rsidR="00D5286F" w:rsidRPr="00D5286F" w:rsidRDefault="00D5286F" w:rsidP="000B2B86">
      <w:pPr>
        <w:pStyle w:val="Encabezado"/>
        <w:numPr>
          <w:ilvl w:val="2"/>
          <w:numId w:val="2"/>
        </w:numPr>
        <w:spacing w:beforeLines="50" w:before="120" w:afterLines="50" w:after="120"/>
        <w:jc w:val="both"/>
        <w:rPr>
          <w:rFonts w:cs="Arial"/>
          <w:lang w:val="es-MX"/>
        </w:rPr>
      </w:pPr>
      <w:r w:rsidRPr="00D5286F">
        <w:rPr>
          <w:rFonts w:cs="Arial"/>
          <w:lang w:val="es-MX"/>
        </w:rPr>
        <w:t xml:space="preserve">Los cambios en el desarrollo y durante el mantenimiento de los sistemas deben ser realizados de acuerdo con </w:t>
      </w:r>
      <w:r w:rsidR="000B2B86" w:rsidRPr="000B2B86">
        <w:rPr>
          <w:rFonts w:cs="Arial"/>
          <w:b/>
          <w:bCs/>
          <w:lang w:val="es-MX"/>
        </w:rPr>
        <w:t>XMI-A28-POL-23</w:t>
      </w:r>
      <w:r w:rsidRPr="00517830">
        <w:rPr>
          <w:rFonts w:cs="Arial"/>
          <w:b/>
          <w:bCs/>
          <w:lang w:val="es-MX"/>
        </w:rPr>
        <w:t xml:space="preserve"> Política de gestión de cambio</w:t>
      </w:r>
      <w:r w:rsidRPr="00D5286F">
        <w:rPr>
          <w:rFonts w:cs="Arial"/>
          <w:lang w:val="es-MX"/>
        </w:rPr>
        <w:t>.</w:t>
      </w:r>
    </w:p>
    <w:p w14:paraId="652206B6" w14:textId="77777777" w:rsidR="00D5286F" w:rsidRDefault="00D5286F" w:rsidP="00517830">
      <w:pPr>
        <w:pStyle w:val="Encabezado"/>
        <w:numPr>
          <w:ilvl w:val="2"/>
          <w:numId w:val="2"/>
        </w:numPr>
        <w:spacing w:beforeLines="50" w:before="120" w:afterLines="50" w:after="120"/>
        <w:jc w:val="both"/>
        <w:rPr>
          <w:rFonts w:cs="Arial"/>
          <w:lang w:val="es-MX"/>
        </w:rPr>
      </w:pPr>
      <w:r w:rsidRPr="00D5286F">
        <w:rPr>
          <w:rFonts w:cs="Arial"/>
          <w:lang w:val="es-MX"/>
        </w:rPr>
        <w:t>Restricción de Cambios en software.</w:t>
      </w:r>
    </w:p>
    <w:p w14:paraId="2DE97FDA" w14:textId="061ADAC7" w:rsidR="00517830" w:rsidRDefault="00517830" w:rsidP="000B2B86">
      <w:pPr>
        <w:pStyle w:val="Prrafodelista"/>
        <w:numPr>
          <w:ilvl w:val="0"/>
          <w:numId w:val="16"/>
        </w:numPr>
        <w:jc w:val="both"/>
        <w:rPr>
          <w:rFonts w:cs="Arial"/>
          <w:lang w:val="es-MX"/>
        </w:rPr>
      </w:pPr>
      <w:r w:rsidRPr="00517830">
        <w:rPr>
          <w:rFonts w:cs="Arial"/>
          <w:lang w:val="es-MX"/>
        </w:rPr>
        <w:t xml:space="preserve">En el </w:t>
      </w:r>
      <w:r w:rsidRPr="00517830">
        <w:rPr>
          <w:rFonts w:cs="Arial"/>
          <w:b/>
          <w:bCs/>
          <w:lang w:val="es-MX"/>
        </w:rPr>
        <w:t xml:space="preserve">formato </w:t>
      </w:r>
      <w:r w:rsidR="000B2B86" w:rsidRPr="000B2B86">
        <w:rPr>
          <w:rFonts w:cs="Arial"/>
          <w:b/>
          <w:bCs/>
          <w:lang w:val="es-MX"/>
        </w:rPr>
        <w:t>XMI-A28-F-22</w:t>
      </w:r>
      <w:r w:rsidRPr="00517830">
        <w:rPr>
          <w:rFonts w:cs="Arial"/>
          <w:b/>
          <w:bCs/>
          <w:lang w:val="es-MX"/>
        </w:rPr>
        <w:t xml:space="preserve"> Solicitud de cambio de desarrollo</w:t>
      </w:r>
      <w:r w:rsidRPr="00517830">
        <w:rPr>
          <w:rFonts w:cs="Arial"/>
          <w:lang w:val="es-MX"/>
        </w:rPr>
        <w:t xml:space="preserve"> (ver “Supuestos/Restricciones”) se especificarán las restricciones de dichos cambios en el software de propósito general tanto en el diseño, base de datos, etc.</w:t>
      </w:r>
    </w:p>
    <w:p w14:paraId="6D789DBF" w14:textId="77777777" w:rsidR="00114C8C" w:rsidRPr="00114C8C" w:rsidRDefault="00114C8C" w:rsidP="00114C8C">
      <w:pPr>
        <w:pStyle w:val="Prrafodelista"/>
        <w:ind w:left="2520"/>
        <w:jc w:val="both"/>
        <w:rPr>
          <w:rFonts w:cs="Arial"/>
          <w:sz w:val="8"/>
          <w:szCs w:val="8"/>
          <w:lang w:val="es-MX"/>
        </w:rPr>
      </w:pPr>
    </w:p>
    <w:p w14:paraId="59F28387" w14:textId="77777777" w:rsidR="00114C8C" w:rsidRPr="00114C8C" w:rsidRDefault="00114C8C" w:rsidP="00114C8C">
      <w:pPr>
        <w:pStyle w:val="Encabezado"/>
        <w:numPr>
          <w:ilvl w:val="2"/>
          <w:numId w:val="2"/>
        </w:numPr>
        <w:spacing w:beforeLines="50" w:before="120" w:afterLines="50" w:after="120"/>
        <w:jc w:val="both"/>
        <w:rPr>
          <w:rFonts w:cs="Arial"/>
          <w:lang w:val="es-MX"/>
        </w:rPr>
      </w:pPr>
      <w:r w:rsidRPr="00114C8C">
        <w:rPr>
          <w:rFonts w:cs="Arial"/>
          <w:lang w:val="es-MX"/>
        </w:rPr>
        <w:t>Es responsabilidad del área de Administración de Proyectos convocar una reunión con el cliente/solicitante del desarrollo y el Desarrollador para explicar el plan de trabajo.</w:t>
      </w:r>
    </w:p>
    <w:p w14:paraId="47ACC5BB" w14:textId="77777777" w:rsidR="00114C8C" w:rsidRPr="00114C8C" w:rsidRDefault="00114C8C" w:rsidP="00114C8C">
      <w:pPr>
        <w:pStyle w:val="Encabezado"/>
        <w:numPr>
          <w:ilvl w:val="2"/>
          <w:numId w:val="2"/>
        </w:numPr>
        <w:spacing w:beforeLines="50" w:before="120" w:afterLines="50" w:after="120"/>
        <w:jc w:val="both"/>
        <w:rPr>
          <w:rFonts w:cs="Arial"/>
          <w:lang w:val="es-MX"/>
        </w:rPr>
      </w:pPr>
      <w:r w:rsidRPr="00114C8C">
        <w:rPr>
          <w:rFonts w:cs="Arial"/>
          <w:lang w:val="es-MX"/>
        </w:rPr>
        <w:t>Una vez que todos estén de acuerdo con el plan de trabajo para realizar el proyecto se iniciará con este, si el proyecto requiere de una fase de diseño, esta deberá ser realizada antes de comenzar con el desarrollo.</w:t>
      </w:r>
    </w:p>
    <w:p w14:paraId="4A2A8228" w14:textId="77777777" w:rsidR="00114C8C" w:rsidRPr="00114C8C" w:rsidRDefault="00114C8C" w:rsidP="00114C8C">
      <w:pPr>
        <w:pStyle w:val="Encabezado"/>
        <w:numPr>
          <w:ilvl w:val="2"/>
          <w:numId w:val="2"/>
        </w:numPr>
        <w:spacing w:beforeLines="50" w:before="120" w:afterLines="50" w:after="120"/>
        <w:jc w:val="both"/>
        <w:rPr>
          <w:rFonts w:cs="Arial"/>
          <w:lang w:val="es-MX"/>
        </w:rPr>
      </w:pPr>
      <w:r w:rsidRPr="00114C8C">
        <w:rPr>
          <w:rFonts w:cs="Arial"/>
          <w:lang w:val="es-MX"/>
        </w:rPr>
        <w:t xml:space="preserve">Una vez que se tengan los diagramas y diseño de software, se procederá a iniciar con el desarrollo del código fuente asignado al Programador de proyecto. </w:t>
      </w:r>
    </w:p>
    <w:p w14:paraId="5BD00F99" w14:textId="77777777" w:rsidR="00114C8C" w:rsidRPr="00114C8C" w:rsidRDefault="00114C8C" w:rsidP="00114C8C">
      <w:pPr>
        <w:pStyle w:val="Encabezado"/>
        <w:numPr>
          <w:ilvl w:val="2"/>
          <w:numId w:val="2"/>
        </w:numPr>
        <w:spacing w:beforeLines="50" w:before="120" w:afterLines="50" w:after="120"/>
        <w:jc w:val="both"/>
        <w:rPr>
          <w:rFonts w:cs="Arial"/>
          <w:lang w:val="es-MX"/>
        </w:rPr>
      </w:pPr>
      <w:r w:rsidRPr="00114C8C">
        <w:rPr>
          <w:rFonts w:cs="Arial"/>
          <w:lang w:val="es-MX"/>
        </w:rPr>
        <w:t>Previamente el administrador del código fuente autoriza al Programador el acceso al código del aplicativo a desarrollar otorgándole los permisos necesarios en el sistema de control de versiones.</w:t>
      </w:r>
    </w:p>
    <w:p w14:paraId="57F33CF8" w14:textId="77777777" w:rsidR="00114C8C" w:rsidRPr="00114C8C" w:rsidRDefault="00114C8C" w:rsidP="00114C8C">
      <w:pPr>
        <w:pStyle w:val="Encabezado"/>
        <w:numPr>
          <w:ilvl w:val="2"/>
          <w:numId w:val="2"/>
        </w:numPr>
        <w:spacing w:beforeLines="50" w:before="120" w:afterLines="50" w:after="120"/>
        <w:jc w:val="both"/>
        <w:rPr>
          <w:rFonts w:cs="Arial"/>
          <w:b/>
          <w:bCs/>
          <w:lang w:val="es-MX"/>
        </w:rPr>
      </w:pPr>
      <w:r w:rsidRPr="00114C8C">
        <w:rPr>
          <w:rFonts w:cs="Arial"/>
          <w:b/>
          <w:bCs/>
          <w:lang w:val="es-MX"/>
        </w:rPr>
        <w:t>Pruebas de Desarrollo.</w:t>
      </w:r>
    </w:p>
    <w:p w14:paraId="15D4D334" w14:textId="675313CB" w:rsidR="004C4BB7" w:rsidRPr="004C4BB7" w:rsidRDefault="004C4BB7" w:rsidP="000B2B86">
      <w:pPr>
        <w:pStyle w:val="Encabezado"/>
        <w:numPr>
          <w:ilvl w:val="3"/>
          <w:numId w:val="2"/>
        </w:numPr>
        <w:spacing w:beforeLines="50" w:before="120" w:afterLines="50" w:after="120"/>
        <w:jc w:val="both"/>
        <w:rPr>
          <w:rFonts w:cs="Arial"/>
          <w:lang w:val="es-MX"/>
        </w:rPr>
      </w:pPr>
      <w:r w:rsidRPr="004C4BB7">
        <w:rPr>
          <w:rFonts w:cs="Arial"/>
          <w:lang w:val="es-MX"/>
        </w:rPr>
        <w:t xml:space="preserve">El Desarrollador deberá realizar las pruebas funcionales en ambiente desarrollo, el resultado de éstas deberá ser registrado en el formato </w:t>
      </w:r>
      <w:r w:rsidR="000B2B86" w:rsidRPr="000B2B86">
        <w:rPr>
          <w:rFonts w:cs="Arial"/>
          <w:b/>
          <w:bCs/>
          <w:lang w:val="es-MX"/>
        </w:rPr>
        <w:t>XMI-A28-F-23</w:t>
      </w:r>
      <w:r w:rsidRPr="004C4BB7">
        <w:rPr>
          <w:rFonts w:cs="Arial"/>
          <w:b/>
          <w:bCs/>
          <w:lang w:val="es-MX"/>
        </w:rPr>
        <w:t xml:space="preserve"> Batería de pruebas</w:t>
      </w:r>
      <w:r w:rsidRPr="004C4BB7">
        <w:rPr>
          <w:rFonts w:cs="Arial"/>
          <w:lang w:val="es-MX"/>
        </w:rPr>
        <w:t>.</w:t>
      </w:r>
    </w:p>
    <w:p w14:paraId="20B737A7" w14:textId="77777777" w:rsidR="004C4BB7" w:rsidRPr="004C4BB7" w:rsidRDefault="004C4BB7" w:rsidP="00706418">
      <w:pPr>
        <w:pStyle w:val="Encabezado"/>
        <w:numPr>
          <w:ilvl w:val="3"/>
          <w:numId w:val="2"/>
        </w:numPr>
        <w:spacing w:beforeLines="50" w:before="120" w:afterLines="50" w:after="120"/>
        <w:jc w:val="both"/>
        <w:rPr>
          <w:rFonts w:cs="Arial"/>
          <w:lang w:val="es-MX"/>
        </w:rPr>
      </w:pPr>
      <w:r w:rsidRPr="004C4BB7">
        <w:rPr>
          <w:rFonts w:cs="Arial"/>
          <w:lang w:val="es-MX"/>
        </w:rPr>
        <w:t>Si las pruebas del desarrollo fallan, deberá ser revisado por el Desarrollador para realizar los ajustes que sean necesarios.</w:t>
      </w:r>
    </w:p>
    <w:p w14:paraId="2FDEB944" w14:textId="77777777" w:rsidR="004C4BB7" w:rsidRPr="004C4BB7" w:rsidRDefault="004C4BB7" w:rsidP="00706418">
      <w:pPr>
        <w:pStyle w:val="Encabezado"/>
        <w:numPr>
          <w:ilvl w:val="3"/>
          <w:numId w:val="2"/>
        </w:numPr>
        <w:spacing w:beforeLines="50" w:before="120" w:afterLines="50" w:after="120"/>
        <w:jc w:val="both"/>
        <w:rPr>
          <w:rFonts w:cs="Arial"/>
          <w:lang w:val="es-MX"/>
        </w:rPr>
      </w:pPr>
      <w:r w:rsidRPr="004C4BB7">
        <w:rPr>
          <w:rFonts w:cs="Arial"/>
          <w:lang w:val="es-MX"/>
        </w:rPr>
        <w:t>Si al realizar las pruebas todo es correcto, el Desarrollador deberá informar al área de Administración de Proyectos para que se convoque una reunión con el solicitante y se presente el desarrollo del proyecto, para gestión de pruebas de calidad en el ambiente QA.</w:t>
      </w:r>
    </w:p>
    <w:p w14:paraId="0E763701" w14:textId="1E7A68ED" w:rsidR="004C4BB7" w:rsidRDefault="004C4BB7" w:rsidP="000B2B86">
      <w:pPr>
        <w:pStyle w:val="Encabezado"/>
        <w:numPr>
          <w:ilvl w:val="3"/>
          <w:numId w:val="2"/>
        </w:numPr>
        <w:spacing w:beforeLines="50" w:before="120" w:afterLines="50" w:after="120"/>
        <w:jc w:val="both"/>
        <w:rPr>
          <w:rFonts w:cs="Arial"/>
          <w:lang w:val="es-MX"/>
        </w:rPr>
      </w:pPr>
      <w:r w:rsidRPr="004C4BB7">
        <w:rPr>
          <w:rFonts w:cs="Arial"/>
          <w:lang w:val="es-MX"/>
        </w:rPr>
        <w:t xml:space="preserve">Las pruebas en ambiente de pruebas de Calidad (QA), consiste en una etapa de evaluación en un ambiente real pero controlado, donde es responsabilidad del integrante registrar en el formato </w:t>
      </w:r>
      <w:r w:rsidR="000B2B86" w:rsidRPr="000B2B86">
        <w:rPr>
          <w:rFonts w:cs="Arial"/>
          <w:b/>
          <w:bCs/>
          <w:lang w:val="es-MX"/>
        </w:rPr>
        <w:t>XMI-A28-F-23</w:t>
      </w:r>
      <w:r w:rsidRPr="004C4BB7">
        <w:rPr>
          <w:rFonts w:cs="Arial"/>
          <w:b/>
          <w:bCs/>
          <w:lang w:val="es-MX"/>
        </w:rPr>
        <w:t xml:space="preserve"> Batería de pruebas</w:t>
      </w:r>
      <w:r w:rsidRPr="004C4BB7">
        <w:rPr>
          <w:rFonts w:cs="Arial"/>
          <w:lang w:val="es-MX"/>
        </w:rPr>
        <w:t xml:space="preserve"> los incidentes que pudieran presentarse.</w:t>
      </w:r>
    </w:p>
    <w:p w14:paraId="2C71C232" w14:textId="77777777" w:rsidR="00E5639B" w:rsidRPr="00E5639B" w:rsidRDefault="00E5639B" w:rsidP="00706418">
      <w:pPr>
        <w:pStyle w:val="Encabezado"/>
        <w:numPr>
          <w:ilvl w:val="0"/>
          <w:numId w:val="16"/>
        </w:numPr>
        <w:spacing w:beforeLines="50" w:before="120" w:afterLines="50" w:after="120"/>
        <w:jc w:val="both"/>
        <w:rPr>
          <w:rFonts w:cs="Arial"/>
          <w:lang w:val="es-MX"/>
        </w:rPr>
      </w:pPr>
      <w:r w:rsidRPr="00E5639B">
        <w:rPr>
          <w:rFonts w:cs="Arial"/>
          <w:lang w:val="es-MX"/>
        </w:rPr>
        <w:t>Si la etapa de pruebas en el ambiente controlado las pruebas funcionales son exitosas, se verifica las pruebas de seguridad con la herramienta definida (ejemplo SonarQube) e incluirá el reporte resultante de la prueba, para atención por el desarrollador en caso de detección de vulnerabilidades altas.</w:t>
      </w:r>
    </w:p>
    <w:p w14:paraId="06595718" w14:textId="2ACA269A" w:rsidR="00E5639B" w:rsidRDefault="00E5639B" w:rsidP="00706418">
      <w:pPr>
        <w:pStyle w:val="Encabezado"/>
        <w:numPr>
          <w:ilvl w:val="0"/>
          <w:numId w:val="16"/>
        </w:numPr>
        <w:spacing w:beforeLines="50" w:before="120" w:afterLines="50" w:after="120"/>
        <w:jc w:val="both"/>
        <w:rPr>
          <w:rFonts w:cs="Arial"/>
          <w:lang w:val="es-MX"/>
        </w:rPr>
      </w:pPr>
      <w:r w:rsidRPr="00E5639B">
        <w:rPr>
          <w:rFonts w:cs="Arial"/>
          <w:lang w:val="es-MX"/>
        </w:rPr>
        <w:t>Si la etapa de pruebas funcionales en el ambiente real no es del todo satisfactoria, el solicitante deberá indicárselo al Desarrollador y el Coordinador de Proyectos de TI para que se realicen los ajustes requeridos.</w:t>
      </w:r>
    </w:p>
    <w:p w14:paraId="40537616" w14:textId="77777777" w:rsidR="00706418" w:rsidRPr="00706418" w:rsidRDefault="00706418" w:rsidP="00706418">
      <w:pPr>
        <w:pStyle w:val="Encabezado"/>
        <w:spacing w:beforeLines="50" w:before="120" w:afterLines="50" w:after="120"/>
        <w:ind w:left="2520"/>
        <w:jc w:val="both"/>
        <w:rPr>
          <w:rFonts w:cs="Arial"/>
          <w:sz w:val="2"/>
          <w:szCs w:val="2"/>
          <w:lang w:val="es-MX"/>
        </w:rPr>
      </w:pPr>
    </w:p>
    <w:p w14:paraId="0C38BECE" w14:textId="77777777" w:rsidR="00706418" w:rsidRDefault="00706418" w:rsidP="00706418">
      <w:pPr>
        <w:pStyle w:val="Prrafodelista"/>
        <w:numPr>
          <w:ilvl w:val="3"/>
          <w:numId w:val="2"/>
        </w:numPr>
        <w:jc w:val="both"/>
        <w:rPr>
          <w:rFonts w:cs="Arial"/>
          <w:lang w:val="es-MX"/>
        </w:rPr>
      </w:pPr>
      <w:r w:rsidRPr="00706418">
        <w:rPr>
          <w:rFonts w:cs="Arial"/>
          <w:lang w:val="es-MX"/>
        </w:rPr>
        <w:t>Una vez que el desarrollo haya sido probado con éxito, el equipo de QA con la colaboración del Gerente de Desarrollo, deberán implementar la Solicitud de Instalación de Componentes Modificados, para la liberación del desarrollo en producción.</w:t>
      </w:r>
    </w:p>
    <w:p w14:paraId="270A39CC" w14:textId="77777777" w:rsidR="00706418" w:rsidRDefault="00706418" w:rsidP="00706418">
      <w:pPr>
        <w:jc w:val="both"/>
        <w:rPr>
          <w:rFonts w:cs="Arial"/>
          <w:lang w:val="es-MX"/>
        </w:rPr>
      </w:pPr>
    </w:p>
    <w:p w14:paraId="39774692" w14:textId="77777777" w:rsidR="00706418" w:rsidRDefault="00706418" w:rsidP="00706418">
      <w:pPr>
        <w:jc w:val="both"/>
        <w:rPr>
          <w:rFonts w:cs="Arial"/>
          <w:lang w:val="es-MX"/>
        </w:rPr>
      </w:pPr>
    </w:p>
    <w:p w14:paraId="037A4B69" w14:textId="77777777" w:rsidR="00706418" w:rsidRDefault="00706418" w:rsidP="00706418">
      <w:pPr>
        <w:jc w:val="both"/>
        <w:rPr>
          <w:rFonts w:cs="Arial"/>
          <w:lang w:val="es-MX"/>
        </w:rPr>
      </w:pPr>
    </w:p>
    <w:p w14:paraId="23ECD73E" w14:textId="77777777" w:rsidR="00706418" w:rsidRDefault="00706418" w:rsidP="00706418">
      <w:pPr>
        <w:jc w:val="both"/>
        <w:rPr>
          <w:rFonts w:cs="Arial"/>
          <w:lang w:val="es-MX"/>
        </w:rPr>
      </w:pPr>
    </w:p>
    <w:p w14:paraId="2EE9811D" w14:textId="77777777" w:rsidR="00706418" w:rsidRDefault="00706418" w:rsidP="00706418">
      <w:pPr>
        <w:jc w:val="both"/>
        <w:rPr>
          <w:rFonts w:cs="Arial"/>
          <w:lang w:val="es-MX"/>
        </w:rPr>
      </w:pPr>
    </w:p>
    <w:p w14:paraId="72B93151" w14:textId="77777777" w:rsidR="00706418" w:rsidRPr="00706418" w:rsidRDefault="00706418" w:rsidP="00706418">
      <w:pPr>
        <w:jc w:val="both"/>
        <w:rPr>
          <w:rFonts w:cs="Arial"/>
          <w:lang w:val="es-MX"/>
        </w:rPr>
      </w:pPr>
    </w:p>
    <w:p w14:paraId="3F3CE504" w14:textId="77777777" w:rsidR="00E60350" w:rsidRPr="00E60350" w:rsidRDefault="00E60350" w:rsidP="00E60350">
      <w:pPr>
        <w:pStyle w:val="Prrafodelista"/>
        <w:numPr>
          <w:ilvl w:val="1"/>
          <w:numId w:val="2"/>
        </w:numPr>
        <w:rPr>
          <w:rFonts w:cs="Arial"/>
          <w:b/>
          <w:bCs/>
          <w:lang w:val="es-MX"/>
        </w:rPr>
      </w:pPr>
      <w:r w:rsidRPr="00E60350">
        <w:rPr>
          <w:rFonts w:cs="Arial"/>
          <w:b/>
          <w:bCs/>
          <w:lang w:val="es-MX"/>
        </w:rPr>
        <w:lastRenderedPageBreak/>
        <w:t>Pruebas después de la liberación del Cambio.</w:t>
      </w:r>
    </w:p>
    <w:p w14:paraId="307CAD72" w14:textId="5F2A024E" w:rsidR="004B5A36" w:rsidRPr="004B5A36" w:rsidRDefault="004B5A36" w:rsidP="000B2B86">
      <w:pPr>
        <w:pStyle w:val="Encabezado"/>
        <w:numPr>
          <w:ilvl w:val="2"/>
          <w:numId w:val="2"/>
        </w:numPr>
        <w:spacing w:beforeLines="50" w:before="120" w:afterLines="50" w:after="120"/>
        <w:jc w:val="both"/>
        <w:rPr>
          <w:rFonts w:cs="Arial"/>
          <w:lang w:val="es-MX"/>
        </w:rPr>
      </w:pPr>
      <w:r w:rsidRPr="004B5A36">
        <w:rPr>
          <w:rFonts w:cs="Arial"/>
          <w:lang w:val="es-MX"/>
        </w:rPr>
        <w:t xml:space="preserve">Una vez concluidas las pruebas de aseguramiento de calidad durante desarrollo (pruebas de QA), se define la fecha de instalación en la que comienza el periodo de pruebas en ambiente de Producción. El registro donde se realiza la solicitud de publicación en producción es el formato </w:t>
      </w:r>
      <w:r w:rsidR="000B2B86" w:rsidRPr="000B2B86">
        <w:rPr>
          <w:rFonts w:cs="Arial"/>
          <w:b/>
          <w:bCs/>
          <w:lang w:val="es-MX"/>
        </w:rPr>
        <w:t>XMI-A28-F-29</w:t>
      </w:r>
      <w:r w:rsidRPr="004B5A36">
        <w:rPr>
          <w:rFonts w:cs="Arial"/>
          <w:b/>
          <w:bCs/>
          <w:lang w:val="es-MX"/>
        </w:rPr>
        <w:t xml:space="preserve"> Solicitud de instalación de fuentes</w:t>
      </w:r>
      <w:r w:rsidRPr="004B5A36">
        <w:rPr>
          <w:rFonts w:cs="Arial"/>
          <w:lang w:val="es-MX"/>
        </w:rPr>
        <w:t>, el cual a su vez establece el plan de marcha atrás. El periodo total de duración de las pruebas de producción es de dos semanas, en las que el usuario puede reportar incidentes o problemas que deberán ser resueltos por el coordinador a cargo del cambio realizado.</w:t>
      </w:r>
    </w:p>
    <w:p w14:paraId="3A16AFFA" w14:textId="77777777" w:rsidR="004B5A36" w:rsidRPr="004B5A36" w:rsidRDefault="004B5A36" w:rsidP="004B5A36">
      <w:pPr>
        <w:pStyle w:val="Encabezado"/>
        <w:numPr>
          <w:ilvl w:val="2"/>
          <w:numId w:val="2"/>
        </w:numPr>
        <w:spacing w:beforeLines="50" w:before="120" w:afterLines="50" w:after="120"/>
        <w:jc w:val="both"/>
        <w:rPr>
          <w:rFonts w:cs="Arial"/>
          <w:lang w:val="es-MX"/>
        </w:rPr>
      </w:pPr>
      <w:r w:rsidRPr="004B5A36">
        <w:rPr>
          <w:rFonts w:cs="Arial"/>
          <w:lang w:val="es-MX"/>
        </w:rPr>
        <w:t>Si las pruebas en producción fallan, la funcionalidad deberá ser revisada para realizar los ajustes que sean necesarios.</w:t>
      </w:r>
    </w:p>
    <w:p w14:paraId="1369E131" w14:textId="77777777" w:rsidR="004B5A36" w:rsidRPr="004B6FA2" w:rsidRDefault="004B5A36" w:rsidP="004B5A36">
      <w:pPr>
        <w:pStyle w:val="Encabezado"/>
        <w:numPr>
          <w:ilvl w:val="2"/>
          <w:numId w:val="2"/>
        </w:numPr>
        <w:spacing w:beforeLines="50" w:before="120" w:afterLines="50" w:after="120"/>
        <w:jc w:val="both"/>
        <w:rPr>
          <w:rFonts w:cs="Arial"/>
          <w:b/>
          <w:bCs/>
          <w:lang w:val="es-MX"/>
        </w:rPr>
      </w:pPr>
      <w:r w:rsidRPr="004B6FA2">
        <w:rPr>
          <w:rFonts w:cs="Arial"/>
          <w:b/>
          <w:bCs/>
          <w:lang w:val="es-MX"/>
        </w:rPr>
        <w:t>Aceptación del Cliente.</w:t>
      </w:r>
    </w:p>
    <w:p w14:paraId="601507DC" w14:textId="2CA0662B" w:rsidR="00122997" w:rsidRPr="00122997" w:rsidRDefault="00122997" w:rsidP="000B2B86">
      <w:pPr>
        <w:pStyle w:val="Encabezado"/>
        <w:numPr>
          <w:ilvl w:val="3"/>
          <w:numId w:val="2"/>
        </w:numPr>
        <w:spacing w:beforeLines="50" w:before="120" w:afterLines="50" w:after="120"/>
        <w:jc w:val="both"/>
        <w:rPr>
          <w:rFonts w:cs="Arial"/>
          <w:lang w:val="es-MX"/>
        </w:rPr>
      </w:pPr>
      <w:r w:rsidRPr="00122997">
        <w:rPr>
          <w:rFonts w:cs="Arial"/>
          <w:lang w:val="es-MX"/>
        </w:rPr>
        <w:t xml:space="preserve">Los resultados de las pruebas en producción deberán ser registrados en el formato </w:t>
      </w:r>
      <w:r w:rsidR="000B2B86" w:rsidRPr="000B2B86">
        <w:rPr>
          <w:rFonts w:cs="Arial"/>
          <w:b/>
          <w:bCs/>
          <w:lang w:val="es-MX"/>
        </w:rPr>
        <w:t>XMI-A28-F-23</w:t>
      </w:r>
      <w:r w:rsidRPr="00122997">
        <w:rPr>
          <w:rFonts w:cs="Arial"/>
          <w:b/>
          <w:bCs/>
          <w:lang w:val="es-MX"/>
        </w:rPr>
        <w:t xml:space="preserve"> Batería de prueba</w:t>
      </w:r>
      <w:r w:rsidRPr="00122997">
        <w:rPr>
          <w:rFonts w:cs="Arial"/>
          <w:lang w:val="es-MX"/>
        </w:rPr>
        <w:t>s y firmados por el solicitante en caso de que los resultados sean exitosos. Con ello se establecen los criterios de Aceptación del Cliente.</w:t>
      </w:r>
    </w:p>
    <w:p w14:paraId="21DB7244" w14:textId="77777777" w:rsidR="00122997" w:rsidRDefault="00122997" w:rsidP="00122997">
      <w:pPr>
        <w:pStyle w:val="Encabezado"/>
        <w:numPr>
          <w:ilvl w:val="3"/>
          <w:numId w:val="2"/>
        </w:numPr>
        <w:spacing w:beforeLines="50" w:before="120" w:afterLines="50" w:after="120"/>
        <w:jc w:val="both"/>
        <w:rPr>
          <w:rFonts w:cs="Arial"/>
          <w:lang w:val="es-MX"/>
        </w:rPr>
      </w:pPr>
      <w:r w:rsidRPr="00122997">
        <w:rPr>
          <w:rFonts w:cs="Arial"/>
          <w:lang w:val="es-MX"/>
        </w:rPr>
        <w:t>Una vez aceptadas las funcionalidades por el Cliente en el punto anterior, el área de Administración de Proyectos dará por concluido el proyecto (desarrollo).</w:t>
      </w:r>
    </w:p>
    <w:p w14:paraId="28B961F1" w14:textId="77777777" w:rsidR="00FC5751" w:rsidRDefault="00FC5751" w:rsidP="00FC5751">
      <w:pPr>
        <w:pStyle w:val="Encabezado"/>
        <w:spacing w:beforeLines="50" w:before="120" w:afterLines="50" w:after="120"/>
        <w:ind w:left="2160"/>
        <w:jc w:val="both"/>
        <w:rPr>
          <w:rFonts w:cs="Arial"/>
          <w:lang w:val="es-MX"/>
        </w:rPr>
      </w:pPr>
    </w:p>
    <w:p w14:paraId="5A5A5457" w14:textId="77777777" w:rsidR="00FC5751" w:rsidRPr="00FC5751" w:rsidRDefault="00FC5751" w:rsidP="00FC5751">
      <w:pPr>
        <w:pStyle w:val="Prrafodelista"/>
        <w:numPr>
          <w:ilvl w:val="1"/>
          <w:numId w:val="2"/>
        </w:numPr>
        <w:rPr>
          <w:rFonts w:cs="Arial"/>
          <w:b/>
          <w:bCs/>
          <w:lang w:val="es-MX"/>
        </w:rPr>
      </w:pPr>
      <w:r w:rsidRPr="00FC5751">
        <w:rPr>
          <w:rFonts w:cs="Arial"/>
          <w:b/>
          <w:bCs/>
          <w:lang w:val="es-MX"/>
        </w:rPr>
        <w:t>Resguardo de repositorios de versiones de desarrollo.</w:t>
      </w:r>
    </w:p>
    <w:p w14:paraId="50CFC77A" w14:textId="77777777" w:rsidR="00CC501A" w:rsidRPr="00CC501A" w:rsidRDefault="00CC501A" w:rsidP="00CC501A">
      <w:pPr>
        <w:pStyle w:val="Encabezado"/>
        <w:numPr>
          <w:ilvl w:val="2"/>
          <w:numId w:val="2"/>
        </w:numPr>
        <w:spacing w:beforeLines="50" w:before="120" w:afterLines="50" w:after="120"/>
        <w:jc w:val="both"/>
        <w:rPr>
          <w:rFonts w:cs="Arial"/>
          <w:lang w:val="es-MX"/>
        </w:rPr>
      </w:pPr>
      <w:r w:rsidRPr="00CC501A">
        <w:rPr>
          <w:rFonts w:cs="Arial"/>
          <w:lang w:val="es-MX"/>
        </w:rPr>
        <w:t>Durante el desarrollo del ciclo de vida se resguardan las fuentes del código resultante de dicho desarrollo en un repositorio de control de fuentes, en el que estará organizado por proyecto.</w:t>
      </w:r>
    </w:p>
    <w:p w14:paraId="4E2470D5" w14:textId="77777777" w:rsidR="00CC501A" w:rsidRPr="00CC501A" w:rsidRDefault="00CC501A" w:rsidP="00CC501A">
      <w:pPr>
        <w:pStyle w:val="Encabezado"/>
        <w:numPr>
          <w:ilvl w:val="2"/>
          <w:numId w:val="2"/>
        </w:numPr>
        <w:spacing w:beforeLines="50" w:before="120" w:afterLines="50" w:after="120"/>
        <w:jc w:val="both"/>
        <w:rPr>
          <w:rFonts w:cs="Arial"/>
          <w:lang w:val="es-MX"/>
        </w:rPr>
      </w:pPr>
      <w:r w:rsidRPr="00CC501A">
        <w:rPr>
          <w:rFonts w:cs="Arial"/>
          <w:lang w:val="es-MX"/>
        </w:rPr>
        <w:t>El repositorio de control de fuentes se almacenará con una herramienta de control de versiones (por ejemplo, GitHub).</w:t>
      </w:r>
    </w:p>
    <w:p w14:paraId="6709693A" w14:textId="77777777" w:rsidR="00CC501A" w:rsidRPr="00CC501A" w:rsidRDefault="00CC501A" w:rsidP="00CC501A">
      <w:pPr>
        <w:pStyle w:val="Encabezado"/>
        <w:numPr>
          <w:ilvl w:val="2"/>
          <w:numId w:val="2"/>
        </w:numPr>
        <w:spacing w:beforeLines="50" w:before="120" w:afterLines="50" w:after="120"/>
        <w:jc w:val="both"/>
        <w:rPr>
          <w:rFonts w:cs="Arial"/>
          <w:lang w:val="es-MX"/>
        </w:rPr>
      </w:pPr>
      <w:r w:rsidRPr="00CC501A">
        <w:rPr>
          <w:rFonts w:cs="Arial"/>
          <w:lang w:val="es-MX"/>
        </w:rPr>
        <w:t>Este repositorio contiene la última versión de las fuentes, así como el histórico de versiones, al cual tiene acceso el equipo de Desarrollo del proyecto en cuestión.</w:t>
      </w:r>
    </w:p>
    <w:p w14:paraId="6F16CBB5" w14:textId="3F678313" w:rsidR="00CC501A" w:rsidRPr="00CC501A" w:rsidRDefault="00CC501A" w:rsidP="00CC501A">
      <w:pPr>
        <w:pStyle w:val="Encabezado"/>
        <w:numPr>
          <w:ilvl w:val="2"/>
          <w:numId w:val="2"/>
        </w:numPr>
        <w:spacing w:beforeLines="50" w:before="120" w:afterLines="50" w:after="120"/>
        <w:jc w:val="both"/>
        <w:rPr>
          <w:rFonts w:cs="Arial"/>
          <w:lang w:val="es-MX"/>
        </w:rPr>
      </w:pPr>
      <w:r w:rsidRPr="00CC501A">
        <w:rPr>
          <w:rFonts w:cs="Arial"/>
          <w:lang w:val="es-MX"/>
        </w:rPr>
        <w:t>El repositorio de fuentes es respaldado por procedimientos de la empresa o el proveedor de control de versiones distribuido (por ejemplo, GitHub) en este caso</w:t>
      </w:r>
      <w:r>
        <w:rPr>
          <w:rFonts w:cs="Arial"/>
          <w:lang w:val="es-MX"/>
        </w:rPr>
        <w:t>.</w:t>
      </w:r>
    </w:p>
    <w:p w14:paraId="07BF0BAF" w14:textId="011C5163" w:rsidR="00122997" w:rsidRDefault="00122997" w:rsidP="00CC501A">
      <w:pPr>
        <w:pStyle w:val="Encabezado"/>
        <w:spacing w:beforeLines="50" w:before="120" w:afterLines="50" w:after="120"/>
        <w:ind w:left="1800"/>
        <w:jc w:val="both"/>
        <w:rPr>
          <w:rFonts w:cs="Arial"/>
          <w:lang w:val="es-MX"/>
        </w:rPr>
      </w:pPr>
    </w:p>
    <w:p w14:paraId="65DCA10E" w14:textId="77777777" w:rsidR="002E2120" w:rsidRDefault="002E2120" w:rsidP="00B124F5">
      <w:pPr>
        <w:pStyle w:val="Prrafodelista"/>
        <w:numPr>
          <w:ilvl w:val="1"/>
          <w:numId w:val="2"/>
        </w:numPr>
        <w:spacing w:before="60" w:after="60"/>
        <w:contextualSpacing w:val="0"/>
        <w:rPr>
          <w:rFonts w:cs="Arial"/>
          <w:b/>
          <w:bCs/>
          <w:lang w:val="es-MX"/>
        </w:rPr>
      </w:pPr>
      <w:r w:rsidRPr="00C12AF8">
        <w:rPr>
          <w:rFonts w:cs="Arial"/>
          <w:b/>
          <w:bCs/>
          <w:lang w:val="es-MX"/>
        </w:rPr>
        <w:t>Lineamientos a situaciones fortuitas.</w:t>
      </w:r>
    </w:p>
    <w:p w14:paraId="5850245C" w14:textId="6E91CD07" w:rsidR="00C12AF8" w:rsidRPr="00B124F5" w:rsidRDefault="00DB3F92" w:rsidP="00B124F5">
      <w:pPr>
        <w:pStyle w:val="Prrafodelista"/>
        <w:numPr>
          <w:ilvl w:val="2"/>
          <w:numId w:val="2"/>
        </w:numPr>
        <w:spacing w:before="60" w:after="60"/>
        <w:contextualSpacing w:val="0"/>
        <w:jc w:val="both"/>
        <w:rPr>
          <w:rFonts w:cs="Arial"/>
          <w:lang w:val="es-MX"/>
        </w:rPr>
      </w:pPr>
      <w:r w:rsidRPr="00DB3F92">
        <w:rPr>
          <w:rFonts w:cs="Arial"/>
          <w:lang w:val="es-MX"/>
        </w:rPr>
        <w:t>Cualquier incidente que afecte la confidencialidad, integridad o disponibilidad de la información de nuestros clientes debido a una situación fortuita se deberá notificar a la Gerencia de TI para el seguimiento del tratamiento de acuerdo con el documento Procedimientos para la administración y manejo de incidentes de sistemas en producción.</w:t>
      </w:r>
    </w:p>
    <w:p w14:paraId="21FFAE07" w14:textId="77777777" w:rsidR="00C12AF8" w:rsidRPr="00C12AF8" w:rsidRDefault="00C12AF8" w:rsidP="00C12AF8">
      <w:pPr>
        <w:pStyle w:val="Prrafodelista"/>
        <w:ind w:left="1080"/>
        <w:rPr>
          <w:rFonts w:cs="Arial"/>
          <w:b/>
          <w:bCs/>
          <w:lang w:val="es-MX"/>
        </w:rPr>
      </w:pPr>
    </w:p>
    <w:p w14:paraId="1680A01E" w14:textId="560C5F96" w:rsidR="00B124F5" w:rsidRDefault="00C12AF8" w:rsidP="00AC72AD">
      <w:pPr>
        <w:pStyle w:val="Prrafodelista"/>
        <w:numPr>
          <w:ilvl w:val="1"/>
          <w:numId w:val="2"/>
        </w:numPr>
        <w:spacing w:before="60" w:after="60"/>
        <w:contextualSpacing w:val="0"/>
        <w:rPr>
          <w:rFonts w:cs="Arial"/>
          <w:b/>
          <w:bCs/>
          <w:lang w:val="es-MX"/>
        </w:rPr>
      </w:pPr>
      <w:r w:rsidRPr="00C12AF8">
        <w:rPr>
          <w:rFonts w:cs="Arial"/>
          <w:b/>
          <w:bCs/>
          <w:lang w:val="es-MX"/>
        </w:rPr>
        <w:t>Lineamientos para definir la propiedad intelectual de los desarrollos.</w:t>
      </w:r>
    </w:p>
    <w:p w14:paraId="42A870C7" w14:textId="7C211B59" w:rsidR="00AC72AD" w:rsidRPr="00AC72AD" w:rsidRDefault="00AC72AD" w:rsidP="002A73A1">
      <w:pPr>
        <w:pStyle w:val="Prrafodelista"/>
        <w:numPr>
          <w:ilvl w:val="2"/>
          <w:numId w:val="2"/>
        </w:numPr>
        <w:spacing w:before="60" w:after="60"/>
        <w:contextualSpacing w:val="0"/>
        <w:jc w:val="both"/>
        <w:rPr>
          <w:rFonts w:cs="Arial"/>
          <w:lang w:val="es-MX"/>
        </w:rPr>
      </w:pPr>
      <w:r w:rsidRPr="00AC72AD">
        <w:rPr>
          <w:rFonts w:cs="Arial"/>
          <w:lang w:val="es-MX"/>
        </w:rPr>
        <w:t>Los lineamientos para definir la propiedad intelectual del desarrollo contratado por terceros, se consideran una excepción, ya que la organización no emplea outsourcing. Sin embargo, en el caso de presentarse dicha excepción, se deberá aplicar el presente procedimiento y realizar solicitud por medio de formato “</w:t>
      </w:r>
      <w:r w:rsidR="002A73A1" w:rsidRPr="002A73A1">
        <w:rPr>
          <w:rFonts w:cs="Arial"/>
          <w:b/>
          <w:bCs/>
          <w:lang w:val="es-MX"/>
        </w:rPr>
        <w:t>XMI-A28-F-22</w:t>
      </w:r>
      <w:r w:rsidRPr="00AC72AD">
        <w:rPr>
          <w:rFonts w:cs="Arial"/>
          <w:b/>
          <w:bCs/>
          <w:lang w:val="es-MX"/>
        </w:rPr>
        <w:t xml:space="preserve"> Solicitud de cambio de desarrollo</w:t>
      </w:r>
      <w:r w:rsidRPr="00AC72AD">
        <w:rPr>
          <w:rFonts w:cs="Arial"/>
          <w:lang w:val="es-MX"/>
        </w:rPr>
        <w:t>”. Una vez aprobada la petición, se procederá a selección y contratación del tercero. Posteriormente, se aplicarán los procedimientos contractuales que Área Jurídica de la Empresa destine para el cumplimento del alcance, fechas de entrega, protección de propiedad intelectual y acuerdos de confidencialidad aplicables al desarrollo que el tercero realice.</w:t>
      </w:r>
    </w:p>
    <w:p w14:paraId="52FB50E4" w14:textId="0AE31F48" w:rsidR="00AC72AD" w:rsidRPr="00AC72AD" w:rsidRDefault="00AC72AD" w:rsidP="002A73A1">
      <w:pPr>
        <w:pStyle w:val="Prrafodelista"/>
        <w:numPr>
          <w:ilvl w:val="2"/>
          <w:numId w:val="2"/>
        </w:numPr>
        <w:jc w:val="both"/>
        <w:rPr>
          <w:rFonts w:cs="Arial"/>
          <w:lang w:val="es-MX"/>
        </w:rPr>
      </w:pPr>
      <w:r w:rsidRPr="00AC72AD">
        <w:rPr>
          <w:rFonts w:cs="Arial"/>
          <w:lang w:val="es-MX"/>
        </w:rPr>
        <w:t xml:space="preserve">El registro de la propiedad intelectual de los desarrollos internos, se realizará de acuerdo al procedimiento </w:t>
      </w:r>
      <w:r w:rsidR="002A73A1" w:rsidRPr="002A73A1">
        <w:rPr>
          <w:rFonts w:cs="Arial"/>
          <w:b/>
          <w:bCs/>
          <w:lang w:val="es-MX"/>
        </w:rPr>
        <w:t>XMI-A28-P-12</w:t>
      </w:r>
      <w:r w:rsidRPr="00CD3657">
        <w:rPr>
          <w:rFonts w:cs="Arial"/>
          <w:b/>
          <w:bCs/>
          <w:lang w:val="es-MX"/>
        </w:rPr>
        <w:t xml:space="preserve"> </w:t>
      </w:r>
      <w:r w:rsidR="002A73A1" w:rsidRPr="002A73A1">
        <w:rPr>
          <w:rFonts w:cs="Arial"/>
          <w:b/>
          <w:bCs/>
          <w:lang w:val="es-MX"/>
        </w:rPr>
        <w:t>Registro de marcas, patentes y propiedad intelectual</w:t>
      </w:r>
      <w:r w:rsidRPr="00AC72AD">
        <w:rPr>
          <w:rFonts w:cs="Arial"/>
          <w:lang w:val="es-MX"/>
        </w:rPr>
        <w:t>.</w:t>
      </w:r>
    </w:p>
    <w:p w14:paraId="0E5B296D" w14:textId="53EED4E2" w:rsidR="00AC72AD" w:rsidRPr="00AC72AD" w:rsidRDefault="00561BA5" w:rsidP="00BA0B33">
      <w:pPr>
        <w:pStyle w:val="Prrafodelista"/>
        <w:numPr>
          <w:ilvl w:val="1"/>
          <w:numId w:val="2"/>
        </w:numPr>
        <w:spacing w:before="60" w:after="60"/>
        <w:contextualSpacing w:val="0"/>
        <w:rPr>
          <w:rFonts w:cs="Arial"/>
          <w:b/>
          <w:bCs/>
          <w:lang w:val="es-MX"/>
        </w:rPr>
      </w:pPr>
      <w:r>
        <w:rPr>
          <w:rFonts w:cs="Arial"/>
          <w:b/>
          <w:bCs/>
          <w:lang w:val="es-MX"/>
        </w:rPr>
        <w:lastRenderedPageBreak/>
        <w:t>Penalizaciones</w:t>
      </w:r>
    </w:p>
    <w:p w14:paraId="4590F348" w14:textId="77777777" w:rsidR="00BA0B33" w:rsidRDefault="00BA0B33" w:rsidP="00BA0B33">
      <w:pPr>
        <w:pStyle w:val="Prrafodelista"/>
        <w:numPr>
          <w:ilvl w:val="2"/>
          <w:numId w:val="2"/>
        </w:numPr>
        <w:spacing w:before="60" w:after="60"/>
        <w:contextualSpacing w:val="0"/>
        <w:jc w:val="both"/>
        <w:rPr>
          <w:rFonts w:cs="Arial"/>
          <w:lang w:val="es-MX"/>
        </w:rPr>
      </w:pPr>
      <w:r w:rsidRPr="00BA0B33">
        <w:rPr>
          <w:rFonts w:cs="Arial"/>
          <w:lang w:val="es-MX"/>
        </w:rPr>
        <w:t>Cualquier violación a esta política por parte de los roles involucrados, socios o proveedores puede resultar en una acción disciplinaria, incluso hasta la terminación de contrato o servicio. La organización se reserva el derecho de notificar a las autoridades correspondientes de cualquier actividad ilícita y de cooperar en cualquier investigación de dicha actividad.</w:t>
      </w:r>
    </w:p>
    <w:p w14:paraId="2D9927FC" w14:textId="77777777" w:rsidR="00BA0B33" w:rsidRPr="00BA0B33" w:rsidRDefault="00BA0B33" w:rsidP="00BA0B33">
      <w:pPr>
        <w:pStyle w:val="Prrafodelista"/>
        <w:spacing w:before="60" w:after="60"/>
        <w:ind w:left="1800"/>
        <w:contextualSpacing w:val="0"/>
        <w:jc w:val="both"/>
        <w:rPr>
          <w:rFonts w:cs="Arial"/>
          <w:lang w:val="es-MX"/>
        </w:rPr>
      </w:pPr>
    </w:p>
    <w:p w14:paraId="49CA77D5" w14:textId="4F49C384" w:rsidR="00B124F5" w:rsidRDefault="00BA0B33" w:rsidP="00BA0B33">
      <w:pPr>
        <w:pStyle w:val="Prrafodelista"/>
        <w:numPr>
          <w:ilvl w:val="1"/>
          <w:numId w:val="2"/>
        </w:numPr>
        <w:rPr>
          <w:rFonts w:cs="Arial"/>
          <w:b/>
          <w:bCs/>
          <w:lang w:val="es-MX"/>
        </w:rPr>
      </w:pPr>
      <w:r>
        <w:rPr>
          <w:rFonts w:cs="Arial"/>
          <w:b/>
          <w:bCs/>
          <w:lang w:val="es-MX"/>
        </w:rPr>
        <w:t>Periodicidad de revisión de la política</w:t>
      </w:r>
    </w:p>
    <w:p w14:paraId="7FBB1695" w14:textId="77777777" w:rsidR="0015469C" w:rsidRPr="0015469C" w:rsidRDefault="0015469C" w:rsidP="0015469C">
      <w:pPr>
        <w:pStyle w:val="Prrafodelista"/>
        <w:numPr>
          <w:ilvl w:val="2"/>
          <w:numId w:val="2"/>
        </w:numPr>
        <w:rPr>
          <w:rFonts w:cs="Arial"/>
          <w:lang w:val="es-MX"/>
        </w:rPr>
      </w:pPr>
      <w:r w:rsidRPr="0015469C">
        <w:rPr>
          <w:rFonts w:cs="Arial"/>
          <w:lang w:val="es-MX"/>
        </w:rPr>
        <w:t>El presente documento se revisará anualmente.</w:t>
      </w:r>
    </w:p>
    <w:p w14:paraId="741AD64C" w14:textId="77777777" w:rsidR="00C87A77" w:rsidRDefault="00C87A77" w:rsidP="005422D7">
      <w:pPr>
        <w:pStyle w:val="Encabezado"/>
        <w:tabs>
          <w:tab w:val="clear" w:pos="4320"/>
          <w:tab w:val="clear" w:pos="8640"/>
        </w:tabs>
        <w:spacing w:beforeLines="50" w:before="120" w:afterLines="50" w:after="120"/>
        <w:jc w:val="both"/>
        <w:rPr>
          <w:rFonts w:cs="Arial"/>
          <w:b/>
          <w:bCs/>
          <w:sz w:val="22"/>
          <w:szCs w:val="22"/>
          <w:lang w:val="es-MX"/>
        </w:rPr>
      </w:pPr>
    </w:p>
    <w:p w14:paraId="6A107FB9" w14:textId="5A100432"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452827" w:rsidRPr="00F4200F" w14:paraId="4BA5475C" w14:textId="77777777" w:rsidTr="00C002A0">
        <w:trPr>
          <w:trHeight w:val="356"/>
          <w:jc w:val="center"/>
        </w:trPr>
        <w:tc>
          <w:tcPr>
            <w:tcW w:w="1946" w:type="dxa"/>
          </w:tcPr>
          <w:p w14:paraId="117084A6" w14:textId="4267FF4F" w:rsidR="00452827" w:rsidRPr="00F1397F" w:rsidRDefault="002A73A1" w:rsidP="00452827">
            <w:pPr>
              <w:spacing w:line="260" w:lineRule="auto"/>
              <w:jc w:val="center"/>
              <w:rPr>
                <w:rFonts w:cs="Arial"/>
                <w:color w:val="000000"/>
                <w:lang w:val="es-MX"/>
              </w:rPr>
            </w:pPr>
            <w:r w:rsidRPr="002A73A1">
              <w:t>XMI-A28-POL-05</w:t>
            </w:r>
          </w:p>
        </w:tc>
        <w:tc>
          <w:tcPr>
            <w:tcW w:w="8402" w:type="dxa"/>
          </w:tcPr>
          <w:p w14:paraId="249D8FE0" w14:textId="72582123" w:rsidR="00452827" w:rsidRPr="00F1397F" w:rsidRDefault="00452827" w:rsidP="00452827">
            <w:pPr>
              <w:spacing w:line="260" w:lineRule="auto"/>
              <w:jc w:val="center"/>
              <w:rPr>
                <w:rFonts w:cs="Arial"/>
                <w:color w:val="000000"/>
                <w:lang w:val="es-MX"/>
              </w:rPr>
            </w:pPr>
            <w:proofErr w:type="spellStart"/>
            <w:r w:rsidRPr="00D55636">
              <w:t>Política</w:t>
            </w:r>
            <w:proofErr w:type="spellEnd"/>
            <w:r w:rsidRPr="00D55636">
              <w:t xml:space="preserve"> de </w:t>
            </w:r>
            <w:proofErr w:type="spellStart"/>
            <w:r w:rsidRPr="00D55636">
              <w:t>seguridad</w:t>
            </w:r>
            <w:proofErr w:type="spellEnd"/>
          </w:p>
        </w:tc>
      </w:tr>
      <w:tr w:rsidR="00452827" w:rsidRPr="000B2B86" w14:paraId="453F291C" w14:textId="77777777" w:rsidTr="00C002A0">
        <w:trPr>
          <w:trHeight w:val="356"/>
          <w:jc w:val="center"/>
        </w:trPr>
        <w:tc>
          <w:tcPr>
            <w:tcW w:w="1946" w:type="dxa"/>
          </w:tcPr>
          <w:p w14:paraId="1FBB76E3" w14:textId="29093917" w:rsidR="00452827" w:rsidRPr="00A74994" w:rsidRDefault="002A73A1" w:rsidP="00452827">
            <w:pPr>
              <w:spacing w:line="260" w:lineRule="auto"/>
              <w:jc w:val="center"/>
            </w:pPr>
            <w:r w:rsidRPr="002A73A1">
              <w:t>XMI-A28-POL-08</w:t>
            </w:r>
          </w:p>
        </w:tc>
        <w:tc>
          <w:tcPr>
            <w:tcW w:w="8402" w:type="dxa"/>
          </w:tcPr>
          <w:p w14:paraId="75CC9A0F" w14:textId="1D654E9B" w:rsidR="00452827" w:rsidRPr="00452827" w:rsidRDefault="00452827" w:rsidP="00452827">
            <w:pPr>
              <w:spacing w:line="260" w:lineRule="auto"/>
              <w:jc w:val="center"/>
              <w:rPr>
                <w:lang w:val="es-MX"/>
              </w:rPr>
            </w:pPr>
            <w:r w:rsidRPr="00452827">
              <w:rPr>
                <w:lang w:val="es-MX"/>
              </w:rPr>
              <w:t>Uso de redes y servicios de red</w:t>
            </w:r>
          </w:p>
        </w:tc>
      </w:tr>
      <w:tr w:rsidR="00452827" w:rsidRPr="000B2B86" w14:paraId="03372AC6" w14:textId="77777777" w:rsidTr="00C002A0">
        <w:trPr>
          <w:trHeight w:val="356"/>
          <w:jc w:val="center"/>
        </w:trPr>
        <w:tc>
          <w:tcPr>
            <w:tcW w:w="1946" w:type="dxa"/>
          </w:tcPr>
          <w:p w14:paraId="37FC3785" w14:textId="7FB4F46D" w:rsidR="00452827" w:rsidRPr="00A74994" w:rsidRDefault="002A73A1" w:rsidP="00452827">
            <w:pPr>
              <w:spacing w:line="260" w:lineRule="auto"/>
              <w:jc w:val="center"/>
            </w:pPr>
            <w:r w:rsidRPr="002A73A1">
              <w:t>XMI-A28-POL-23</w:t>
            </w:r>
          </w:p>
        </w:tc>
        <w:tc>
          <w:tcPr>
            <w:tcW w:w="8402" w:type="dxa"/>
          </w:tcPr>
          <w:p w14:paraId="61EAAE8C" w14:textId="5E5DDDFE" w:rsidR="00452827" w:rsidRPr="00452827" w:rsidRDefault="00452827" w:rsidP="00452827">
            <w:pPr>
              <w:spacing w:line="260" w:lineRule="auto"/>
              <w:jc w:val="center"/>
              <w:rPr>
                <w:lang w:val="es-MX"/>
              </w:rPr>
            </w:pPr>
            <w:r w:rsidRPr="00452827">
              <w:rPr>
                <w:lang w:val="es-MX"/>
              </w:rPr>
              <w:t>Política de gestión de cambio</w:t>
            </w:r>
          </w:p>
        </w:tc>
      </w:tr>
      <w:tr w:rsidR="00452827" w:rsidRPr="000B2B86" w14:paraId="6A5D7A3D" w14:textId="77777777" w:rsidTr="00C002A0">
        <w:trPr>
          <w:trHeight w:val="356"/>
          <w:jc w:val="center"/>
        </w:trPr>
        <w:tc>
          <w:tcPr>
            <w:tcW w:w="1946" w:type="dxa"/>
          </w:tcPr>
          <w:p w14:paraId="18083CEF" w14:textId="667CA7F8" w:rsidR="00452827" w:rsidRPr="00A74994" w:rsidRDefault="002A73A1" w:rsidP="00452827">
            <w:pPr>
              <w:spacing w:line="260" w:lineRule="auto"/>
              <w:jc w:val="center"/>
            </w:pPr>
            <w:r w:rsidRPr="002A73A1">
              <w:t>XMI-A28-G-01</w:t>
            </w:r>
          </w:p>
        </w:tc>
        <w:tc>
          <w:tcPr>
            <w:tcW w:w="8402" w:type="dxa"/>
          </w:tcPr>
          <w:p w14:paraId="0F166CED" w14:textId="51C315BC" w:rsidR="00452827" w:rsidRPr="000B2B86" w:rsidRDefault="00452827" w:rsidP="00452827">
            <w:pPr>
              <w:spacing w:line="260" w:lineRule="auto"/>
              <w:jc w:val="center"/>
              <w:rPr>
                <w:lang w:val="es-MX"/>
              </w:rPr>
            </w:pPr>
            <w:r w:rsidRPr="000B2B86">
              <w:rPr>
                <w:lang w:val="es-MX"/>
              </w:rPr>
              <w:t>Guía modelo de ciclo de vida</w:t>
            </w:r>
          </w:p>
        </w:tc>
      </w:tr>
      <w:tr w:rsidR="00452827" w:rsidRPr="000B2B86" w14:paraId="55FF7779" w14:textId="77777777" w:rsidTr="00C002A0">
        <w:trPr>
          <w:trHeight w:val="356"/>
          <w:jc w:val="center"/>
        </w:trPr>
        <w:tc>
          <w:tcPr>
            <w:tcW w:w="1946" w:type="dxa"/>
          </w:tcPr>
          <w:p w14:paraId="33EBE215" w14:textId="53BF4206" w:rsidR="00452827" w:rsidRPr="00A74994" w:rsidRDefault="002A73A1" w:rsidP="00452827">
            <w:pPr>
              <w:spacing w:line="260" w:lineRule="auto"/>
              <w:jc w:val="center"/>
            </w:pPr>
            <w:r w:rsidRPr="002A73A1">
              <w:t>XMI-A28-P-12</w:t>
            </w:r>
            <w:bookmarkStart w:id="0" w:name="_GoBack"/>
            <w:bookmarkEnd w:id="0"/>
          </w:p>
        </w:tc>
        <w:tc>
          <w:tcPr>
            <w:tcW w:w="8402" w:type="dxa"/>
          </w:tcPr>
          <w:p w14:paraId="7B4D0D2D" w14:textId="3C695DC1" w:rsidR="00452827" w:rsidRPr="002A73A1" w:rsidRDefault="002A73A1" w:rsidP="00452827">
            <w:pPr>
              <w:spacing w:line="260" w:lineRule="auto"/>
              <w:jc w:val="center"/>
              <w:rPr>
                <w:lang w:val="es-MX"/>
              </w:rPr>
            </w:pPr>
            <w:r w:rsidRPr="002A73A1">
              <w:rPr>
                <w:lang w:val="es-MX"/>
              </w:rPr>
              <w:t>Registro de marcas, patentes y propiedad intelectual</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F048CC" w:rsidRPr="007379E6" w14:paraId="20A172E1" w14:textId="77777777" w:rsidTr="00ED1528">
        <w:trPr>
          <w:trHeight w:val="320"/>
          <w:jc w:val="center"/>
        </w:trPr>
        <w:tc>
          <w:tcPr>
            <w:tcW w:w="1743" w:type="dxa"/>
          </w:tcPr>
          <w:p w14:paraId="6B740379" w14:textId="1A53CDC8" w:rsidR="00F048CC" w:rsidRPr="007379E6" w:rsidRDefault="000B2B86" w:rsidP="00F048CC">
            <w:pPr>
              <w:spacing w:line="260" w:lineRule="auto"/>
              <w:jc w:val="center"/>
              <w:rPr>
                <w:lang w:val="es-MX"/>
              </w:rPr>
            </w:pPr>
            <w:r w:rsidRPr="000B2B86">
              <w:t>XMI-A28-F-29</w:t>
            </w:r>
          </w:p>
        </w:tc>
        <w:tc>
          <w:tcPr>
            <w:tcW w:w="3150" w:type="dxa"/>
          </w:tcPr>
          <w:p w14:paraId="5CB63603" w14:textId="1A7ED40D" w:rsidR="00F048CC" w:rsidRPr="007379E6" w:rsidRDefault="00F048CC" w:rsidP="00F048CC">
            <w:pPr>
              <w:pStyle w:val="Encabezado"/>
              <w:spacing w:line="260" w:lineRule="auto"/>
              <w:jc w:val="center"/>
              <w:rPr>
                <w:lang w:val="es-MX"/>
              </w:rPr>
            </w:pPr>
            <w:r w:rsidRPr="00F048CC">
              <w:rPr>
                <w:lang w:val="es-MX"/>
              </w:rPr>
              <w:t>Solicitud de instalación de fuentes</w:t>
            </w:r>
          </w:p>
        </w:tc>
        <w:tc>
          <w:tcPr>
            <w:tcW w:w="1485" w:type="dxa"/>
          </w:tcPr>
          <w:p w14:paraId="5542F112" w14:textId="0E99A9FA" w:rsidR="00F048CC" w:rsidRPr="007379E6" w:rsidRDefault="00F048CC" w:rsidP="00F048CC">
            <w:pPr>
              <w:spacing w:line="260" w:lineRule="auto"/>
              <w:jc w:val="center"/>
              <w:rPr>
                <w:rFonts w:cs="Arial"/>
                <w:color w:val="000000"/>
                <w:lang w:val="es-MX"/>
              </w:rPr>
            </w:pPr>
            <w:proofErr w:type="spellStart"/>
            <w:r w:rsidRPr="00B60B96">
              <w:t>Indefinido</w:t>
            </w:r>
            <w:proofErr w:type="spellEnd"/>
          </w:p>
        </w:tc>
        <w:tc>
          <w:tcPr>
            <w:tcW w:w="2175" w:type="dxa"/>
          </w:tcPr>
          <w:p w14:paraId="04273388" w14:textId="381A9897" w:rsidR="00F048CC" w:rsidRPr="007379E6" w:rsidRDefault="00F048CC" w:rsidP="00F048CC">
            <w:pPr>
              <w:pStyle w:val="Encabezado"/>
              <w:spacing w:line="260" w:lineRule="auto"/>
              <w:jc w:val="center"/>
              <w:rPr>
                <w:rFonts w:cs="Arial"/>
                <w:color w:val="000000"/>
                <w:lang w:val="es-MX"/>
              </w:rPr>
            </w:pPr>
            <w:r w:rsidRPr="00B60B96">
              <w:t>Administración de XIGA</w:t>
            </w:r>
          </w:p>
        </w:tc>
        <w:tc>
          <w:tcPr>
            <w:tcW w:w="1876" w:type="dxa"/>
          </w:tcPr>
          <w:p w14:paraId="6EF0A2C6" w14:textId="6F5C983E" w:rsidR="00F048CC" w:rsidRPr="007379E6" w:rsidRDefault="00F048CC" w:rsidP="00F048CC">
            <w:pPr>
              <w:spacing w:line="260" w:lineRule="auto"/>
              <w:jc w:val="center"/>
              <w:rPr>
                <w:rFonts w:cs="Arial"/>
                <w:color w:val="000000"/>
                <w:lang w:val="es-MX"/>
              </w:rPr>
            </w:pPr>
            <w:proofErr w:type="spellStart"/>
            <w:r w:rsidRPr="00B60B96">
              <w:t>Archivo</w:t>
            </w:r>
            <w:proofErr w:type="spellEnd"/>
            <w:r w:rsidRPr="00B60B96">
              <w:t xml:space="preserve"> </w:t>
            </w:r>
            <w:proofErr w:type="spellStart"/>
            <w:r w:rsidRPr="00B60B96">
              <w:t>físico</w:t>
            </w:r>
            <w:proofErr w:type="spellEnd"/>
            <w:r w:rsidRPr="00B60B96">
              <w:t xml:space="preserve"> y digital</w:t>
            </w:r>
          </w:p>
        </w:tc>
      </w:tr>
      <w:tr w:rsidR="00F048CC" w:rsidRPr="007379E6" w14:paraId="44DB622D" w14:textId="77777777" w:rsidTr="00ED1528">
        <w:trPr>
          <w:trHeight w:val="320"/>
          <w:jc w:val="center"/>
        </w:trPr>
        <w:tc>
          <w:tcPr>
            <w:tcW w:w="1743" w:type="dxa"/>
          </w:tcPr>
          <w:p w14:paraId="5E9914EF" w14:textId="4606E3E5" w:rsidR="00F048CC" w:rsidRDefault="000B2B86" w:rsidP="00F048CC">
            <w:pPr>
              <w:spacing w:line="260" w:lineRule="auto"/>
              <w:jc w:val="center"/>
              <w:rPr>
                <w:lang w:val="es-MX"/>
              </w:rPr>
            </w:pPr>
            <w:r w:rsidRPr="000B2B86">
              <w:t>XMI-A28-F-23</w:t>
            </w:r>
          </w:p>
        </w:tc>
        <w:tc>
          <w:tcPr>
            <w:tcW w:w="3150" w:type="dxa"/>
          </w:tcPr>
          <w:p w14:paraId="31C507C4" w14:textId="7340414D" w:rsidR="00F048CC" w:rsidRDefault="00F048CC" w:rsidP="00F048CC">
            <w:pPr>
              <w:pStyle w:val="Encabezado"/>
              <w:spacing w:line="260" w:lineRule="auto"/>
              <w:jc w:val="center"/>
              <w:rPr>
                <w:lang w:val="es-MX"/>
              </w:rPr>
            </w:pPr>
            <w:proofErr w:type="spellStart"/>
            <w:r w:rsidRPr="00B60B96">
              <w:t>Batería</w:t>
            </w:r>
            <w:proofErr w:type="spellEnd"/>
            <w:r w:rsidRPr="00B60B96">
              <w:t xml:space="preserve"> de </w:t>
            </w:r>
            <w:proofErr w:type="spellStart"/>
            <w:r w:rsidRPr="00B60B96">
              <w:t>pruebas</w:t>
            </w:r>
            <w:proofErr w:type="spellEnd"/>
          </w:p>
        </w:tc>
        <w:tc>
          <w:tcPr>
            <w:tcW w:w="1485" w:type="dxa"/>
          </w:tcPr>
          <w:p w14:paraId="6EC7B61A" w14:textId="03161160" w:rsidR="00F048CC" w:rsidRDefault="00F048CC" w:rsidP="00F048CC">
            <w:pPr>
              <w:spacing w:line="260" w:lineRule="auto"/>
              <w:jc w:val="center"/>
              <w:rPr>
                <w:rFonts w:cs="Arial"/>
                <w:color w:val="000000"/>
                <w:lang w:val="es-MX"/>
              </w:rPr>
            </w:pPr>
            <w:proofErr w:type="spellStart"/>
            <w:r w:rsidRPr="00B60B96">
              <w:t>Indefinido</w:t>
            </w:r>
            <w:proofErr w:type="spellEnd"/>
          </w:p>
        </w:tc>
        <w:tc>
          <w:tcPr>
            <w:tcW w:w="2175" w:type="dxa"/>
          </w:tcPr>
          <w:p w14:paraId="7EA203B8" w14:textId="00A540A8" w:rsidR="00F048CC" w:rsidRDefault="00F048CC" w:rsidP="00F048CC">
            <w:pPr>
              <w:pStyle w:val="Encabezado"/>
              <w:spacing w:line="260" w:lineRule="auto"/>
              <w:jc w:val="center"/>
              <w:rPr>
                <w:rFonts w:cs="Arial"/>
                <w:color w:val="000000"/>
                <w:lang w:val="es-MX"/>
              </w:rPr>
            </w:pPr>
            <w:r w:rsidRPr="00B60B96">
              <w:t>Administración de XIGA</w:t>
            </w:r>
          </w:p>
        </w:tc>
        <w:tc>
          <w:tcPr>
            <w:tcW w:w="1876" w:type="dxa"/>
          </w:tcPr>
          <w:p w14:paraId="2875A8D9" w14:textId="5EAE2A06" w:rsidR="00F048CC" w:rsidRDefault="00F048CC" w:rsidP="00F048CC">
            <w:pPr>
              <w:spacing w:line="260" w:lineRule="auto"/>
              <w:jc w:val="center"/>
              <w:rPr>
                <w:rFonts w:cs="Arial"/>
                <w:color w:val="000000"/>
                <w:lang w:val="es-MX"/>
              </w:rPr>
            </w:pPr>
            <w:proofErr w:type="spellStart"/>
            <w:r w:rsidRPr="00B60B96">
              <w:t>Archivo</w:t>
            </w:r>
            <w:proofErr w:type="spellEnd"/>
            <w:r w:rsidRPr="00B60B96">
              <w:t xml:space="preserve"> </w:t>
            </w:r>
            <w:proofErr w:type="spellStart"/>
            <w:r w:rsidRPr="00B60B96">
              <w:t>físico</w:t>
            </w:r>
            <w:proofErr w:type="spellEnd"/>
            <w:r w:rsidRPr="00B60B96">
              <w:t xml:space="preserve"> y digital</w:t>
            </w:r>
          </w:p>
        </w:tc>
      </w:tr>
      <w:tr w:rsidR="00F048CC" w:rsidRPr="007379E6" w14:paraId="278D0355" w14:textId="77777777" w:rsidTr="00ED1528">
        <w:trPr>
          <w:trHeight w:val="320"/>
          <w:jc w:val="center"/>
        </w:trPr>
        <w:tc>
          <w:tcPr>
            <w:tcW w:w="1743" w:type="dxa"/>
          </w:tcPr>
          <w:p w14:paraId="62E75D66" w14:textId="1459BC99" w:rsidR="00F048CC" w:rsidRPr="000B2B86" w:rsidRDefault="000B2B86" w:rsidP="00F048CC">
            <w:pPr>
              <w:spacing w:line="260" w:lineRule="auto"/>
              <w:jc w:val="center"/>
              <w:rPr>
                <w:lang w:val="es-MX"/>
              </w:rPr>
            </w:pPr>
            <w:r w:rsidRPr="000B2B86">
              <w:rPr>
                <w:rFonts w:cs="Arial"/>
                <w:bCs/>
                <w:lang w:val="es-MX"/>
              </w:rPr>
              <w:t>XMI-A28-F-22</w:t>
            </w:r>
          </w:p>
        </w:tc>
        <w:tc>
          <w:tcPr>
            <w:tcW w:w="3150" w:type="dxa"/>
          </w:tcPr>
          <w:p w14:paraId="60F70A9D" w14:textId="3DEAD3E3" w:rsidR="00F048CC" w:rsidRDefault="00F048CC" w:rsidP="00F048CC">
            <w:pPr>
              <w:pStyle w:val="Encabezado"/>
              <w:spacing w:line="260" w:lineRule="auto"/>
              <w:jc w:val="center"/>
              <w:rPr>
                <w:lang w:val="es-MX"/>
              </w:rPr>
            </w:pPr>
            <w:r w:rsidRPr="00F048CC">
              <w:rPr>
                <w:lang w:val="es-MX"/>
              </w:rPr>
              <w:t>Solicitud de cambio de desarrollo</w:t>
            </w:r>
          </w:p>
        </w:tc>
        <w:tc>
          <w:tcPr>
            <w:tcW w:w="1485" w:type="dxa"/>
          </w:tcPr>
          <w:p w14:paraId="005F0CD8" w14:textId="74CF7784" w:rsidR="00F048CC" w:rsidRDefault="00F048CC" w:rsidP="00F048CC">
            <w:pPr>
              <w:spacing w:line="260" w:lineRule="auto"/>
              <w:jc w:val="center"/>
              <w:rPr>
                <w:rFonts w:cs="Arial"/>
                <w:color w:val="000000"/>
                <w:lang w:val="es-MX"/>
              </w:rPr>
            </w:pPr>
            <w:proofErr w:type="spellStart"/>
            <w:r w:rsidRPr="00B60B96">
              <w:t>Indefinido</w:t>
            </w:r>
            <w:proofErr w:type="spellEnd"/>
          </w:p>
        </w:tc>
        <w:tc>
          <w:tcPr>
            <w:tcW w:w="2175" w:type="dxa"/>
          </w:tcPr>
          <w:p w14:paraId="597C6BD8" w14:textId="5628EACD" w:rsidR="00F048CC" w:rsidRDefault="00F048CC" w:rsidP="00F048CC">
            <w:pPr>
              <w:pStyle w:val="Encabezado"/>
              <w:spacing w:line="260" w:lineRule="auto"/>
              <w:jc w:val="center"/>
              <w:rPr>
                <w:rFonts w:cs="Arial"/>
                <w:color w:val="000000"/>
                <w:lang w:val="es-MX"/>
              </w:rPr>
            </w:pPr>
            <w:r w:rsidRPr="00B60B96">
              <w:t>Administración de XIGA</w:t>
            </w:r>
          </w:p>
        </w:tc>
        <w:tc>
          <w:tcPr>
            <w:tcW w:w="1876" w:type="dxa"/>
          </w:tcPr>
          <w:p w14:paraId="15423236" w14:textId="7AC4B161" w:rsidR="00F048CC" w:rsidRDefault="00F048CC" w:rsidP="00F048CC">
            <w:pPr>
              <w:spacing w:line="260" w:lineRule="auto"/>
              <w:jc w:val="center"/>
              <w:rPr>
                <w:rFonts w:cs="Arial"/>
                <w:color w:val="000000"/>
                <w:lang w:val="es-MX"/>
              </w:rPr>
            </w:pPr>
            <w:proofErr w:type="spellStart"/>
            <w:r w:rsidRPr="00B60B96">
              <w:t>Archivo</w:t>
            </w:r>
            <w:proofErr w:type="spellEnd"/>
            <w:r w:rsidRPr="00B60B96">
              <w:t xml:space="preserve"> </w:t>
            </w:r>
            <w:proofErr w:type="spellStart"/>
            <w:r w:rsidRPr="00B60B96">
              <w:t>físico</w:t>
            </w:r>
            <w:proofErr w:type="spellEnd"/>
            <w:r w:rsidRPr="00B60B96">
              <w:t xml:space="preserve"> y digital</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470865E9"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67F8CDDA"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03ED0F94"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6FEE0E16"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6F3C2D45"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3FBD7B32"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2B4380F8"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7D03F284" w14:textId="77777777" w:rsidR="00A423A3" w:rsidRDefault="00A423A3" w:rsidP="00F61F05">
      <w:pPr>
        <w:pStyle w:val="Encabezado"/>
        <w:tabs>
          <w:tab w:val="clear" w:pos="4320"/>
          <w:tab w:val="clear" w:pos="8640"/>
        </w:tabs>
        <w:spacing w:beforeLines="50" w:before="120" w:afterLines="50" w:after="120"/>
        <w:jc w:val="both"/>
        <w:rPr>
          <w:rFonts w:cs="Arial"/>
          <w:lang w:val="es-MX"/>
        </w:rPr>
      </w:pPr>
    </w:p>
    <w:p w14:paraId="321A29DD"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0C555B70" w14:textId="77777777" w:rsidR="00DD298C" w:rsidRDefault="00DD298C" w:rsidP="00F61F05">
      <w:pPr>
        <w:pStyle w:val="Encabezado"/>
        <w:tabs>
          <w:tab w:val="clear" w:pos="4320"/>
          <w:tab w:val="clear" w:pos="8640"/>
        </w:tabs>
        <w:spacing w:beforeLines="50" w:before="120" w:afterLines="50" w:after="120"/>
        <w:jc w:val="both"/>
        <w:rPr>
          <w:rFonts w:cs="Arial"/>
          <w:lang w:val="es-MX"/>
        </w:rPr>
      </w:pPr>
    </w:p>
    <w:p w14:paraId="6D30DE41" w14:textId="77589ADA" w:rsidR="00DD298C" w:rsidRPr="00DD298C" w:rsidRDefault="00DD298C" w:rsidP="00DD298C">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DD298C">
        <w:rPr>
          <w:rFonts w:cs="Arial"/>
          <w:b/>
          <w:bCs/>
          <w:sz w:val="22"/>
          <w:szCs w:val="22"/>
          <w:lang w:val="es-MX"/>
        </w:rPr>
        <w:lastRenderedPageBreak/>
        <w:t>Glosario</w:t>
      </w:r>
    </w:p>
    <w:p w14:paraId="7C619FE5"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 xml:space="preserve">Modelo de ciclo de vida de Software: </w:t>
      </w:r>
      <w:r w:rsidRPr="005422D7">
        <w:rPr>
          <w:rFonts w:cs="Arial"/>
          <w:lang w:val="es-MX"/>
        </w:rPr>
        <w:t>Describe un proceso de proyectos con inicio y fin, este incluye las fases o actividades que ocurren durante el desarrollo de software, así como las etapas involucradas y los criterios de transición asociados a las etapas de la Administración del Proyecto.</w:t>
      </w:r>
    </w:p>
    <w:p w14:paraId="483FFF90"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Modelo Prototipo:</w:t>
      </w:r>
      <w:r w:rsidRPr="005422D7">
        <w:rPr>
          <w:rFonts w:cs="Arial"/>
          <w:lang w:val="es-MX"/>
        </w:rPr>
        <w:t xml:space="preserve"> se refiere a que el producto de software debe tener una representación preliminar antes del desarrollo; la idea es que el equipo participe en las etapas del proyecto con recomendaciones respecto a requerimientos, procesos, formatos y registros. Se clasifica en: Rápido desarrollo de la aplicación, Evolutivo, Desechable, Prueba de Concepto</w:t>
      </w:r>
    </w:p>
    <w:p w14:paraId="5A3C1C64"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Modelo Cascada:</w:t>
      </w:r>
      <w:r w:rsidRPr="005422D7">
        <w:rPr>
          <w:rFonts w:cs="Arial"/>
          <w:lang w:val="es-MX"/>
        </w:rPr>
        <w:t xml:space="preserve"> Este modelo indica que el desarrollo de software se puede hacer a través de una secuencia simple de fases. Cada fase tiene un conjunto de metas bien definidas y las actividades dentro de una fase contribuyen a la satisfacción de metas de esa fase o quizás a una subsecuencia de metas de la fase.</w:t>
      </w:r>
    </w:p>
    <w:p w14:paraId="4F1A0371"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Modelo de Desarrollo Rápido de Aplicaciones:</w:t>
      </w:r>
      <w:r w:rsidRPr="005422D7">
        <w:rPr>
          <w:rFonts w:cs="Arial"/>
          <w:lang w:val="es-MX"/>
        </w:rPr>
        <w:t xml:space="preserve"> El Desarrollo Rápido de Aplicaciones, abreviado como RAD (del inglés Rapid </w:t>
      </w:r>
      <w:proofErr w:type="spellStart"/>
      <w:r w:rsidRPr="005422D7">
        <w:rPr>
          <w:rFonts w:cs="Arial"/>
          <w:lang w:val="es-MX"/>
        </w:rPr>
        <w:t>Application</w:t>
      </w:r>
      <w:proofErr w:type="spellEnd"/>
      <w:r w:rsidRPr="005422D7">
        <w:rPr>
          <w:rFonts w:cs="Arial"/>
          <w:lang w:val="es-MX"/>
        </w:rPr>
        <w:t xml:space="preserve"> </w:t>
      </w:r>
      <w:proofErr w:type="spellStart"/>
      <w:r w:rsidRPr="005422D7">
        <w:rPr>
          <w:rFonts w:cs="Arial"/>
          <w:lang w:val="es-MX"/>
        </w:rPr>
        <w:t>Development</w:t>
      </w:r>
      <w:proofErr w:type="spellEnd"/>
      <w:r w:rsidRPr="005422D7">
        <w:rPr>
          <w:rFonts w:cs="Arial"/>
          <w:lang w:val="es-MX"/>
        </w:rPr>
        <w:t>) es un modelo de ciclo de vida que enfatiza un desarrollo extremadamente corto. Se trata de una adaptación del modelo tradicional en cascada en el que se logra el desarrollo rápido utilizando una construcción basada en componentes. Si se comprenden bien los requisitos y se limita el ámbito del proyecto, el proceso RAD permite crear un sistema completamente funcional dentro de periodos cortos de tiempo (entre 60 y 90 días).</w:t>
      </w:r>
    </w:p>
    <w:p w14:paraId="3402DB18"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Trabajo con requerimientos mal entendidos:</w:t>
      </w:r>
      <w:r w:rsidRPr="005422D7">
        <w:rPr>
          <w:rFonts w:cs="Arial"/>
          <w:lang w:val="es-MX"/>
        </w:rPr>
        <w:t xml:space="preserve"> Se refiere a determinar si el Modelo es efectivo cuando los requerimientos de la aplicación no son bien entendidos. También aplica, cuando el cliente tiende a cambiar mucho los requerimientos del proyecto.</w:t>
      </w:r>
    </w:p>
    <w:p w14:paraId="6C9C07C6"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Trabajar con arquitectura mal entendida:</w:t>
      </w:r>
      <w:r w:rsidRPr="005422D7">
        <w:rPr>
          <w:rFonts w:cs="Arial"/>
          <w:lang w:val="es-MX"/>
        </w:rPr>
        <w:t xml:space="preserve"> Se refiere a determinar si el Modelo es efectivo cuando se trabaja en una nueva área de aplicación, con funcionalidades nuevas.</w:t>
      </w:r>
    </w:p>
    <w:p w14:paraId="38E331E3"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Sistema con amplia cobertura de crecimiento:</w:t>
      </w:r>
      <w:r w:rsidRPr="005422D7">
        <w:rPr>
          <w:rFonts w:cs="Arial"/>
          <w:lang w:val="es-MX"/>
        </w:rPr>
        <w:t xml:space="preserve"> Se refiere a la facilidad de modificar un sistema independientemente del tamaño o complejidad. Incluye la portabilidad y adaptabilidad.</w:t>
      </w:r>
    </w:p>
    <w:p w14:paraId="7EFDAE26"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Restringido a un calendario determinado:</w:t>
      </w:r>
      <w:r w:rsidRPr="005422D7">
        <w:rPr>
          <w:rFonts w:cs="Arial"/>
          <w:lang w:val="es-MX"/>
        </w:rPr>
        <w:t xml:space="preserve"> Se refiere a la habilidad de que el proyecto sea entregado en fechas definidas e inamovibles.</w:t>
      </w:r>
    </w:p>
    <w:p w14:paraId="650EDC17" w14:textId="77777777" w:rsidR="005422D7" w:rsidRPr="005422D7" w:rsidRDefault="005422D7" w:rsidP="005422D7">
      <w:pPr>
        <w:pStyle w:val="Encabezado"/>
        <w:numPr>
          <w:ilvl w:val="1"/>
          <w:numId w:val="2"/>
        </w:numPr>
        <w:spacing w:beforeLines="50" w:before="120" w:afterLines="50" w:after="120"/>
        <w:jc w:val="both"/>
        <w:rPr>
          <w:rFonts w:cs="Arial"/>
          <w:lang w:val="es-MX"/>
        </w:rPr>
      </w:pPr>
      <w:r w:rsidRPr="005422D7">
        <w:rPr>
          <w:rFonts w:cs="Arial"/>
          <w:b/>
          <w:bCs/>
          <w:lang w:val="es-MX"/>
        </w:rPr>
        <w:t>Permitir correcciones a mitad del proyecto:</w:t>
      </w:r>
      <w:r w:rsidRPr="005422D7">
        <w:rPr>
          <w:rFonts w:cs="Arial"/>
          <w:lang w:val="es-MX"/>
        </w:rPr>
        <w:t xml:space="preserve"> Se refiere a la capacidad de realizar cambios a la mitad del transcurso del proyecto. Los cambios o correcciones deben ser factibles en los proyectos.</w:t>
      </w:r>
    </w:p>
    <w:p w14:paraId="061E5AF7" w14:textId="77777777" w:rsidR="005422D7" w:rsidRPr="005422D7" w:rsidRDefault="005422D7" w:rsidP="005422D7">
      <w:pPr>
        <w:pStyle w:val="Encabezado"/>
        <w:numPr>
          <w:ilvl w:val="1"/>
          <w:numId w:val="2"/>
        </w:numPr>
        <w:spacing w:beforeLines="50" w:before="120" w:afterLines="50" w:after="120"/>
        <w:ind w:left="1134" w:hanging="414"/>
        <w:jc w:val="both"/>
        <w:rPr>
          <w:rFonts w:cs="Arial"/>
          <w:lang w:val="es-MX"/>
        </w:rPr>
      </w:pPr>
      <w:r w:rsidRPr="005422D7">
        <w:rPr>
          <w:rFonts w:cs="Arial"/>
          <w:b/>
          <w:bCs/>
          <w:lang w:val="es-MX"/>
        </w:rPr>
        <w:t>Proporcionar visibilidad de progreso al cliente:</w:t>
      </w:r>
      <w:r w:rsidRPr="005422D7">
        <w:rPr>
          <w:rFonts w:cs="Arial"/>
          <w:lang w:val="es-MX"/>
        </w:rPr>
        <w:t xml:space="preserve"> Se refiere a la facilidad de generar reportes de estatus y seguimiento de los proyectos para el cliente. Informar los resultados del proyecto en cualquier etapa.</w:t>
      </w:r>
    </w:p>
    <w:p w14:paraId="55946BD4" w14:textId="77777777" w:rsidR="005422D7" w:rsidRPr="005422D7" w:rsidRDefault="005422D7" w:rsidP="005422D7">
      <w:pPr>
        <w:pStyle w:val="Encabezado"/>
        <w:numPr>
          <w:ilvl w:val="1"/>
          <w:numId w:val="2"/>
        </w:numPr>
        <w:spacing w:beforeLines="50" w:before="120" w:afterLines="50" w:after="120"/>
        <w:ind w:left="1134" w:hanging="414"/>
        <w:jc w:val="both"/>
        <w:rPr>
          <w:rFonts w:cs="Arial"/>
          <w:lang w:val="es-MX"/>
        </w:rPr>
      </w:pPr>
      <w:r w:rsidRPr="005422D7">
        <w:rPr>
          <w:rFonts w:cs="Arial"/>
          <w:b/>
          <w:bCs/>
          <w:lang w:val="es-MX"/>
        </w:rPr>
        <w:t>Proporcionar visibilidad de progreso a la administración:</w:t>
      </w:r>
      <w:r w:rsidRPr="005422D7">
        <w:rPr>
          <w:rFonts w:cs="Arial"/>
          <w:lang w:val="es-MX"/>
        </w:rPr>
        <w:t xml:space="preserve"> Se refiere a la facilidad de generar reportes de estatus y seguimiento de los proyectos para la Gerencia.</w:t>
      </w:r>
    </w:p>
    <w:p w14:paraId="39F98366" w14:textId="77777777" w:rsidR="005422D7" w:rsidRDefault="005422D7" w:rsidP="005422D7">
      <w:pPr>
        <w:pStyle w:val="Encabezado"/>
        <w:numPr>
          <w:ilvl w:val="1"/>
          <w:numId w:val="2"/>
        </w:numPr>
        <w:spacing w:beforeLines="50" w:before="120" w:afterLines="50" w:after="120"/>
        <w:ind w:left="1134" w:hanging="414"/>
        <w:jc w:val="both"/>
        <w:rPr>
          <w:rFonts w:cs="Arial"/>
          <w:lang w:val="es-MX"/>
        </w:rPr>
      </w:pPr>
      <w:r w:rsidRPr="005422D7">
        <w:rPr>
          <w:rFonts w:cs="Arial"/>
          <w:b/>
          <w:bCs/>
          <w:lang w:val="es-MX"/>
        </w:rPr>
        <w:t>Desarrollo Seguro:</w:t>
      </w:r>
      <w:r w:rsidRPr="005422D7">
        <w:rPr>
          <w:rFonts w:cs="Arial"/>
          <w:lang w:val="es-MX"/>
        </w:rPr>
        <w:t xml:space="preserve"> Es un proceso de desarrollo de software que incorpora consideraciones y prácticas de seguridad como parte integral de todo el ciclo de vida del desarrollo, en lugar de tratar la seguridad como una cuestión de último momento. Este enfoque, a menudo denominado </w:t>
      </w:r>
      <w:proofErr w:type="spellStart"/>
      <w:r w:rsidRPr="005422D7">
        <w:rPr>
          <w:rFonts w:cs="Arial"/>
          <w:lang w:val="es-MX"/>
        </w:rPr>
        <w:t>DevSecOps</w:t>
      </w:r>
      <w:proofErr w:type="spellEnd"/>
      <w:r w:rsidRPr="005422D7">
        <w:rPr>
          <w:rFonts w:cs="Arial"/>
          <w:lang w:val="es-MX"/>
        </w:rPr>
        <w:t xml:space="preserve"> o </w:t>
      </w:r>
      <w:proofErr w:type="spellStart"/>
      <w:r w:rsidRPr="005422D7">
        <w:rPr>
          <w:rFonts w:cs="Arial"/>
          <w:lang w:val="es-MX"/>
        </w:rPr>
        <w:t>SecDevOps</w:t>
      </w:r>
      <w:proofErr w:type="spellEnd"/>
      <w:r w:rsidRPr="005422D7">
        <w:rPr>
          <w:rFonts w:cs="Arial"/>
          <w:lang w:val="es-MX"/>
        </w:rPr>
        <w:t>, garantiza que la seguridad se aborde en cada etapa del ciclo de desarrollo.</w:t>
      </w:r>
    </w:p>
    <w:p w14:paraId="5D11014B" w14:textId="77777777" w:rsidR="005422D7" w:rsidRPr="005422D7" w:rsidRDefault="005422D7" w:rsidP="005422D7">
      <w:pPr>
        <w:pStyle w:val="Encabezado"/>
        <w:spacing w:beforeLines="50" w:before="120" w:afterLines="50" w:after="120"/>
        <w:ind w:left="1080"/>
        <w:jc w:val="both"/>
        <w:rPr>
          <w:rFonts w:cs="Arial"/>
          <w:lang w:val="es-MX"/>
        </w:rPr>
      </w:pPr>
    </w:p>
    <w:p w14:paraId="60D77F16" w14:textId="0C326120" w:rsidR="005422D7" w:rsidRPr="005422D7" w:rsidRDefault="005422D7" w:rsidP="005422D7">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5422D7">
        <w:rPr>
          <w:rFonts w:cs="Arial"/>
          <w:b/>
          <w:bCs/>
          <w:sz w:val="22"/>
          <w:szCs w:val="22"/>
          <w:lang w:val="es-MX"/>
        </w:rPr>
        <w:t>Anexos</w:t>
      </w:r>
    </w:p>
    <w:p w14:paraId="30764054" w14:textId="5BC17EE8" w:rsidR="005422D7" w:rsidRPr="005422D7" w:rsidRDefault="005422D7" w:rsidP="005422D7">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5422D7" w:rsidRPr="005422D7"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0428B" w14:textId="77777777" w:rsidR="00DC01B7" w:rsidRDefault="00DC01B7">
      <w:r>
        <w:separator/>
      </w:r>
    </w:p>
  </w:endnote>
  <w:endnote w:type="continuationSeparator" w:id="0">
    <w:p w14:paraId="5DC2393C" w14:textId="77777777" w:rsidR="00DC01B7" w:rsidRDefault="00DC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42327CD2"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2A73A1">
            <w:rPr>
              <w:rStyle w:val="Nmerodepgina"/>
              <w:rFonts w:cs="Arial"/>
              <w:noProof/>
              <w:sz w:val="16"/>
            </w:rPr>
            <w:t>7</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2A73A1">
            <w:rPr>
              <w:rStyle w:val="Nmerodepgina"/>
              <w:rFonts w:cs="Arial"/>
              <w:noProof/>
              <w:sz w:val="16"/>
            </w:rPr>
            <w:t>7</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0B2B86"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1F6B01E0"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2A73A1">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2A73A1">
            <w:rPr>
              <w:rStyle w:val="Nmerodepgina"/>
              <w:rFonts w:cs="Arial"/>
              <w:noProof/>
              <w:sz w:val="16"/>
            </w:rPr>
            <w:t>7</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1EC6E" w14:textId="77777777" w:rsidR="00DC01B7" w:rsidRDefault="00DC01B7">
      <w:r>
        <w:separator/>
      </w:r>
    </w:p>
  </w:footnote>
  <w:footnote w:type="continuationSeparator" w:id="0">
    <w:p w14:paraId="32BD2444" w14:textId="77777777" w:rsidR="00DC01B7" w:rsidRDefault="00DC0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DC01B7">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0B2B86"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DC01B7"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DC01B7">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0B2B86"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5C2FB72E" w:rsidR="00F855EF" w:rsidRPr="00CA7845" w:rsidRDefault="000B2B86" w:rsidP="00CA7845">
          <w:pPr>
            <w:overflowPunct/>
            <w:autoSpaceDE/>
            <w:autoSpaceDN/>
            <w:adjustRightInd/>
            <w:jc w:val="center"/>
            <w:textAlignment w:val="auto"/>
            <w:rPr>
              <w:color w:val="000000" w:themeColor="text1"/>
              <w:lang w:val="es-MX"/>
            </w:rPr>
          </w:pPr>
          <w:r w:rsidRPr="000B2B86">
            <w:rPr>
              <w:color w:val="000000" w:themeColor="text1"/>
              <w:lang w:val="es-MX"/>
            </w:rPr>
            <w:t>XMI-A28-P-17</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43383438" w:rsidR="00F855EF" w:rsidRPr="00CA7845" w:rsidRDefault="000B2B86"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0B2B86"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1A45A9B6" w:rsidR="00F855EF" w:rsidRPr="00CA7845" w:rsidRDefault="000B2B86" w:rsidP="00872C12">
          <w:pPr>
            <w:jc w:val="center"/>
            <w:rPr>
              <w:color w:val="000000" w:themeColor="text1"/>
              <w:lang w:val="es-MX"/>
            </w:rPr>
          </w:pPr>
          <w:r w:rsidRPr="000B2B86">
            <w:rPr>
              <w:color w:val="000000" w:themeColor="text1"/>
              <w:lang w:val="es-MX"/>
            </w:rPr>
            <w:t>Administración de proyectos en desarrollo</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3B5FDF93" w:rsidR="00461A35" w:rsidRPr="00CA7845" w:rsidRDefault="00461A35" w:rsidP="00F855EF">
    <w:pPr>
      <w:rPr>
        <w:color w:val="000000" w:themeColor="text1"/>
        <w:lang w:val="es-MX"/>
      </w:rPr>
    </w:pPr>
    <w:r w:rsidRPr="00CA7845">
      <w:rPr>
        <w:b/>
        <w:color w:val="000000" w:themeColor="text1"/>
        <w:lang w:val="es-MX"/>
      </w:rPr>
      <w:t xml:space="preserve">Requisito aplicable: </w:t>
    </w:r>
    <w:r w:rsidR="000B2B86">
      <w:rPr>
        <w:b/>
        <w:color w:val="000000" w:themeColor="text1"/>
        <w:lang w:val="es-MX"/>
      </w:rPr>
      <w:t>30,53,54</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49C7B6A"/>
    <w:multiLevelType w:val="hybridMultilevel"/>
    <w:tmpl w:val="CF00E08A"/>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3" w15:restartNumberingAfterBreak="0">
    <w:nsid w:val="11DA1363"/>
    <w:multiLevelType w:val="hybridMultilevel"/>
    <w:tmpl w:val="D4DA3F0E"/>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4"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390818"/>
    <w:multiLevelType w:val="hybridMultilevel"/>
    <w:tmpl w:val="5164C7B0"/>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8"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530E7917"/>
    <w:multiLevelType w:val="hybridMultilevel"/>
    <w:tmpl w:val="80FA5DD6"/>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0"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AFD3C2E"/>
    <w:multiLevelType w:val="hybridMultilevel"/>
    <w:tmpl w:val="50ECD74A"/>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3" w15:restartNumberingAfterBreak="0">
    <w:nsid w:val="71FD3440"/>
    <w:multiLevelType w:val="multilevel"/>
    <w:tmpl w:val="D864EFE6"/>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3"/>
  </w:num>
  <w:num w:numId="3">
    <w:abstractNumId w:val="4"/>
  </w:num>
  <w:num w:numId="4">
    <w:abstractNumId w:val="5"/>
  </w:num>
  <w:num w:numId="5">
    <w:abstractNumId w:val="11"/>
  </w:num>
  <w:num w:numId="6">
    <w:abstractNumId w:val="0"/>
  </w:num>
  <w:num w:numId="7">
    <w:abstractNumId w:val="8"/>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3"/>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60C29"/>
    <w:rsid w:val="000625DD"/>
    <w:rsid w:val="000641CF"/>
    <w:rsid w:val="00065DCB"/>
    <w:rsid w:val="00072A66"/>
    <w:rsid w:val="00077459"/>
    <w:rsid w:val="00082D5A"/>
    <w:rsid w:val="000847B0"/>
    <w:rsid w:val="00086E8B"/>
    <w:rsid w:val="00096EFF"/>
    <w:rsid w:val="000A35D9"/>
    <w:rsid w:val="000A5E13"/>
    <w:rsid w:val="000B2B86"/>
    <w:rsid w:val="000B7599"/>
    <w:rsid w:val="000C0B86"/>
    <w:rsid w:val="000C551A"/>
    <w:rsid w:val="000E0218"/>
    <w:rsid w:val="000F5A0F"/>
    <w:rsid w:val="00101AC3"/>
    <w:rsid w:val="00103FA8"/>
    <w:rsid w:val="0011173F"/>
    <w:rsid w:val="0011207D"/>
    <w:rsid w:val="00114C8C"/>
    <w:rsid w:val="00116998"/>
    <w:rsid w:val="00117427"/>
    <w:rsid w:val="00117616"/>
    <w:rsid w:val="00122997"/>
    <w:rsid w:val="00124244"/>
    <w:rsid w:val="00127A6C"/>
    <w:rsid w:val="00135DCC"/>
    <w:rsid w:val="001413A4"/>
    <w:rsid w:val="0014480E"/>
    <w:rsid w:val="0014576B"/>
    <w:rsid w:val="001460C0"/>
    <w:rsid w:val="00150E69"/>
    <w:rsid w:val="00152EC3"/>
    <w:rsid w:val="0015469C"/>
    <w:rsid w:val="00154B4C"/>
    <w:rsid w:val="00155B09"/>
    <w:rsid w:val="00164324"/>
    <w:rsid w:val="0016754A"/>
    <w:rsid w:val="0018335F"/>
    <w:rsid w:val="00186936"/>
    <w:rsid w:val="001932C1"/>
    <w:rsid w:val="001A16B4"/>
    <w:rsid w:val="001B4601"/>
    <w:rsid w:val="001B7B90"/>
    <w:rsid w:val="001C0BC5"/>
    <w:rsid w:val="001C140D"/>
    <w:rsid w:val="001C4E00"/>
    <w:rsid w:val="001D0FF8"/>
    <w:rsid w:val="001E1F80"/>
    <w:rsid w:val="001E29EA"/>
    <w:rsid w:val="001E32A6"/>
    <w:rsid w:val="001E4545"/>
    <w:rsid w:val="001E6B0E"/>
    <w:rsid w:val="001F0F80"/>
    <w:rsid w:val="001F269A"/>
    <w:rsid w:val="001F40A9"/>
    <w:rsid w:val="0020328A"/>
    <w:rsid w:val="00205B65"/>
    <w:rsid w:val="0020677D"/>
    <w:rsid w:val="002100FA"/>
    <w:rsid w:val="00217410"/>
    <w:rsid w:val="00217C28"/>
    <w:rsid w:val="00224EF9"/>
    <w:rsid w:val="00226116"/>
    <w:rsid w:val="00226A22"/>
    <w:rsid w:val="00230AE5"/>
    <w:rsid w:val="00241F90"/>
    <w:rsid w:val="002514C1"/>
    <w:rsid w:val="0025730C"/>
    <w:rsid w:val="00257B47"/>
    <w:rsid w:val="002638EA"/>
    <w:rsid w:val="00270562"/>
    <w:rsid w:val="002728CA"/>
    <w:rsid w:val="00276D35"/>
    <w:rsid w:val="00282023"/>
    <w:rsid w:val="002A3ADB"/>
    <w:rsid w:val="002A3B57"/>
    <w:rsid w:val="002A5D3B"/>
    <w:rsid w:val="002A73A1"/>
    <w:rsid w:val="002B044E"/>
    <w:rsid w:val="002B6DDE"/>
    <w:rsid w:val="002C1238"/>
    <w:rsid w:val="002C4B4A"/>
    <w:rsid w:val="002C5365"/>
    <w:rsid w:val="002C701F"/>
    <w:rsid w:val="002D0C21"/>
    <w:rsid w:val="002D7291"/>
    <w:rsid w:val="002E1657"/>
    <w:rsid w:val="002E18FA"/>
    <w:rsid w:val="002E2120"/>
    <w:rsid w:val="002E491E"/>
    <w:rsid w:val="002E6345"/>
    <w:rsid w:val="002E6C23"/>
    <w:rsid w:val="002F5B99"/>
    <w:rsid w:val="003136E3"/>
    <w:rsid w:val="0031400A"/>
    <w:rsid w:val="003152C9"/>
    <w:rsid w:val="003205DC"/>
    <w:rsid w:val="00327582"/>
    <w:rsid w:val="003317E4"/>
    <w:rsid w:val="00334AF0"/>
    <w:rsid w:val="003472A3"/>
    <w:rsid w:val="003474D0"/>
    <w:rsid w:val="00355A3E"/>
    <w:rsid w:val="00370324"/>
    <w:rsid w:val="00375A51"/>
    <w:rsid w:val="00380DBB"/>
    <w:rsid w:val="00383352"/>
    <w:rsid w:val="003840CF"/>
    <w:rsid w:val="00386450"/>
    <w:rsid w:val="003962CB"/>
    <w:rsid w:val="003A1BD7"/>
    <w:rsid w:val="003A23D7"/>
    <w:rsid w:val="003C7450"/>
    <w:rsid w:val="003C7617"/>
    <w:rsid w:val="003D0FF9"/>
    <w:rsid w:val="003E51EA"/>
    <w:rsid w:val="003F18E7"/>
    <w:rsid w:val="003F3D32"/>
    <w:rsid w:val="003F596B"/>
    <w:rsid w:val="004006DA"/>
    <w:rsid w:val="004055FB"/>
    <w:rsid w:val="004137F3"/>
    <w:rsid w:val="00431749"/>
    <w:rsid w:val="00433514"/>
    <w:rsid w:val="00436E2E"/>
    <w:rsid w:val="004418AE"/>
    <w:rsid w:val="00452827"/>
    <w:rsid w:val="00454397"/>
    <w:rsid w:val="00454528"/>
    <w:rsid w:val="00454DD6"/>
    <w:rsid w:val="00457E4B"/>
    <w:rsid w:val="00461A35"/>
    <w:rsid w:val="00467F91"/>
    <w:rsid w:val="00475516"/>
    <w:rsid w:val="00477C4E"/>
    <w:rsid w:val="00487660"/>
    <w:rsid w:val="00495065"/>
    <w:rsid w:val="00495C86"/>
    <w:rsid w:val="004B265C"/>
    <w:rsid w:val="004B5A36"/>
    <w:rsid w:val="004B6402"/>
    <w:rsid w:val="004B6FA2"/>
    <w:rsid w:val="004B7B80"/>
    <w:rsid w:val="004C229D"/>
    <w:rsid w:val="004C3F4D"/>
    <w:rsid w:val="004C4BB7"/>
    <w:rsid w:val="004D1E20"/>
    <w:rsid w:val="004D37F0"/>
    <w:rsid w:val="004D62EA"/>
    <w:rsid w:val="004E2D95"/>
    <w:rsid w:val="004F471C"/>
    <w:rsid w:val="0051742C"/>
    <w:rsid w:val="005175FE"/>
    <w:rsid w:val="00517830"/>
    <w:rsid w:val="00522EA6"/>
    <w:rsid w:val="00524797"/>
    <w:rsid w:val="00531915"/>
    <w:rsid w:val="005408BA"/>
    <w:rsid w:val="005422D7"/>
    <w:rsid w:val="00544A97"/>
    <w:rsid w:val="00561BA5"/>
    <w:rsid w:val="0057148E"/>
    <w:rsid w:val="00575495"/>
    <w:rsid w:val="00576301"/>
    <w:rsid w:val="0058488B"/>
    <w:rsid w:val="00587DD0"/>
    <w:rsid w:val="00595320"/>
    <w:rsid w:val="005C49DE"/>
    <w:rsid w:val="005C4E70"/>
    <w:rsid w:val="005C5118"/>
    <w:rsid w:val="005D7296"/>
    <w:rsid w:val="005E2E22"/>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986"/>
    <w:rsid w:val="00694AA3"/>
    <w:rsid w:val="006A1258"/>
    <w:rsid w:val="006A7149"/>
    <w:rsid w:val="006B5D74"/>
    <w:rsid w:val="006C1404"/>
    <w:rsid w:val="006C1A94"/>
    <w:rsid w:val="006C2303"/>
    <w:rsid w:val="006D4211"/>
    <w:rsid w:val="006E4CB2"/>
    <w:rsid w:val="006F6A78"/>
    <w:rsid w:val="007009B6"/>
    <w:rsid w:val="00704F15"/>
    <w:rsid w:val="00706418"/>
    <w:rsid w:val="00712727"/>
    <w:rsid w:val="00712958"/>
    <w:rsid w:val="00713F41"/>
    <w:rsid w:val="00720799"/>
    <w:rsid w:val="00726EA1"/>
    <w:rsid w:val="00730B1E"/>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E21E6"/>
    <w:rsid w:val="007E420B"/>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A539E"/>
    <w:rsid w:val="008A75D7"/>
    <w:rsid w:val="008B7B08"/>
    <w:rsid w:val="008C14D0"/>
    <w:rsid w:val="008C4B3C"/>
    <w:rsid w:val="008D527B"/>
    <w:rsid w:val="008E3DBF"/>
    <w:rsid w:val="00917D38"/>
    <w:rsid w:val="00921C73"/>
    <w:rsid w:val="009376F0"/>
    <w:rsid w:val="00944F55"/>
    <w:rsid w:val="00964163"/>
    <w:rsid w:val="009648A2"/>
    <w:rsid w:val="00967599"/>
    <w:rsid w:val="00967BC0"/>
    <w:rsid w:val="0097281E"/>
    <w:rsid w:val="009774FF"/>
    <w:rsid w:val="009A0276"/>
    <w:rsid w:val="009A14E3"/>
    <w:rsid w:val="009B6690"/>
    <w:rsid w:val="009C104C"/>
    <w:rsid w:val="009C107D"/>
    <w:rsid w:val="009D1B55"/>
    <w:rsid w:val="009D7D7E"/>
    <w:rsid w:val="009E6640"/>
    <w:rsid w:val="009F5738"/>
    <w:rsid w:val="00A04073"/>
    <w:rsid w:val="00A106F0"/>
    <w:rsid w:val="00A26CA4"/>
    <w:rsid w:val="00A37248"/>
    <w:rsid w:val="00A423A3"/>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5933"/>
    <w:rsid w:val="00AB7545"/>
    <w:rsid w:val="00AC06F4"/>
    <w:rsid w:val="00AC0F3E"/>
    <w:rsid w:val="00AC344A"/>
    <w:rsid w:val="00AC72AD"/>
    <w:rsid w:val="00AD74E3"/>
    <w:rsid w:val="00AE59C0"/>
    <w:rsid w:val="00AF3032"/>
    <w:rsid w:val="00B124F5"/>
    <w:rsid w:val="00B145B0"/>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A0B33"/>
    <w:rsid w:val="00BB4C90"/>
    <w:rsid w:val="00BB7846"/>
    <w:rsid w:val="00BC1C37"/>
    <w:rsid w:val="00BC4EC4"/>
    <w:rsid w:val="00BC68DA"/>
    <w:rsid w:val="00BC7A6C"/>
    <w:rsid w:val="00BD17D0"/>
    <w:rsid w:val="00BD2E7C"/>
    <w:rsid w:val="00BD6CAD"/>
    <w:rsid w:val="00BD6D43"/>
    <w:rsid w:val="00BD755A"/>
    <w:rsid w:val="00BD7A76"/>
    <w:rsid w:val="00BE1BAE"/>
    <w:rsid w:val="00BE7A01"/>
    <w:rsid w:val="00BF0D1B"/>
    <w:rsid w:val="00C02C40"/>
    <w:rsid w:val="00C108C6"/>
    <w:rsid w:val="00C12AF8"/>
    <w:rsid w:val="00C15ACA"/>
    <w:rsid w:val="00C27F9A"/>
    <w:rsid w:val="00C3554C"/>
    <w:rsid w:val="00C459B9"/>
    <w:rsid w:val="00C57311"/>
    <w:rsid w:val="00C7394E"/>
    <w:rsid w:val="00C77FED"/>
    <w:rsid w:val="00C87A77"/>
    <w:rsid w:val="00C92727"/>
    <w:rsid w:val="00CA7845"/>
    <w:rsid w:val="00CB190A"/>
    <w:rsid w:val="00CB2F92"/>
    <w:rsid w:val="00CB49BF"/>
    <w:rsid w:val="00CB4F3E"/>
    <w:rsid w:val="00CB6A3B"/>
    <w:rsid w:val="00CC329C"/>
    <w:rsid w:val="00CC501A"/>
    <w:rsid w:val="00CD3657"/>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5286F"/>
    <w:rsid w:val="00D620DA"/>
    <w:rsid w:val="00D64941"/>
    <w:rsid w:val="00D64E17"/>
    <w:rsid w:val="00DB3F92"/>
    <w:rsid w:val="00DB7BED"/>
    <w:rsid w:val="00DC01B7"/>
    <w:rsid w:val="00DD298C"/>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5639B"/>
    <w:rsid w:val="00E60350"/>
    <w:rsid w:val="00E64438"/>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EF7EF2"/>
    <w:rsid w:val="00F048CC"/>
    <w:rsid w:val="00F1397F"/>
    <w:rsid w:val="00F247E5"/>
    <w:rsid w:val="00F2693F"/>
    <w:rsid w:val="00F34F98"/>
    <w:rsid w:val="00F3541B"/>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C5751"/>
    <w:rsid w:val="00FE06A2"/>
    <w:rsid w:val="00FF471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docProps/app.xml><?xml version="1.0" encoding="utf-8"?>
<Properties xmlns="http://schemas.openxmlformats.org/officeDocument/2006/extended-properties" xmlns:vt="http://schemas.openxmlformats.org/officeDocument/2006/docPropsVTypes">
  <Template>Normal</Template>
  <TotalTime>2420</TotalTime>
  <Pages>7</Pages>
  <Words>2324</Words>
  <Characters>12783</Characters>
  <Application>Microsoft Office Word</Application>
  <DocSecurity>0</DocSecurity>
  <PresentationFormat/>
  <Lines>106</Lines>
  <Paragraphs>30</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62</cp:revision>
  <cp:lastPrinted>2025-09-11T19:01:00Z</cp:lastPrinted>
  <dcterms:created xsi:type="dcterms:W3CDTF">2025-11-03T20:15:00Z</dcterms:created>
  <dcterms:modified xsi:type="dcterms:W3CDTF">2025-11-20T02:20:00Z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